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34578" w14:textId="77777777" w:rsidR="00603A21" w:rsidRPr="002524F7" w:rsidRDefault="00603A21" w:rsidP="00426E0D">
      <w:pPr>
        <w:ind w:right="120"/>
        <w:rPr>
          <w:rFonts w:ascii="Calibri" w:hAnsi="Calibri"/>
          <w:sz w:val="22"/>
          <w:szCs w:val="22"/>
          <w:lang w:val="en-US"/>
        </w:rPr>
      </w:pPr>
    </w:p>
    <w:p w14:paraId="008CBC07" w14:textId="77777777" w:rsidR="00A14376" w:rsidRPr="002524F7" w:rsidRDefault="00A94C99" w:rsidP="00E058EE">
      <w:pPr>
        <w:pStyle w:val="Pealkiri1"/>
        <w:numPr>
          <w:ilvl w:val="0"/>
          <w:numId w:val="0"/>
        </w:numPr>
        <w:spacing w:before="0" w:after="0"/>
        <w:ind w:left="431" w:hanging="431"/>
        <w:rPr>
          <w:rStyle w:val="Rhutus"/>
          <w:rFonts w:ascii="Calibri" w:hAnsi="Calibri" w:cs="Times New Roman"/>
          <w:i w:val="0"/>
          <w:sz w:val="28"/>
          <w:szCs w:val="28"/>
          <w:lang w:val="en-US"/>
        </w:rPr>
      </w:pPr>
      <w:bookmarkStart w:id="0" w:name="_Toc219088683"/>
      <w:r w:rsidRPr="002524F7">
        <w:rPr>
          <w:rStyle w:val="Rhutus"/>
          <w:rFonts w:ascii="Calibri" w:hAnsi="Calibri" w:cs="Times New Roman"/>
          <w:i w:val="0"/>
          <w:sz w:val="28"/>
          <w:szCs w:val="28"/>
          <w:lang w:val="en-US"/>
        </w:rPr>
        <w:t>CHECKLIST</w:t>
      </w:r>
      <w:r w:rsidR="00DF1EFC" w:rsidRPr="002524F7">
        <w:rPr>
          <w:rStyle w:val="Rhutus"/>
          <w:rFonts w:ascii="Calibri" w:hAnsi="Calibri" w:cs="Times New Roman"/>
          <w:i w:val="0"/>
          <w:sz w:val="28"/>
          <w:szCs w:val="28"/>
          <w:lang w:val="en-US"/>
        </w:rPr>
        <w:t xml:space="preserve"> FOR</w:t>
      </w:r>
      <w:r w:rsidRPr="002524F7">
        <w:rPr>
          <w:rStyle w:val="Rhutus"/>
          <w:rFonts w:ascii="Calibri" w:hAnsi="Calibri" w:cs="Times New Roman"/>
          <w:i w:val="0"/>
          <w:sz w:val="28"/>
          <w:szCs w:val="28"/>
          <w:lang w:val="en-US"/>
        </w:rPr>
        <w:t xml:space="preserve"> AUDIT OF OPERATION</w:t>
      </w:r>
      <w:bookmarkEnd w:id="0"/>
    </w:p>
    <w:p w14:paraId="32160B32" w14:textId="77777777" w:rsidR="00A13C52" w:rsidRPr="002524F7" w:rsidRDefault="00A13C52" w:rsidP="00E058EE">
      <w:pPr>
        <w:rPr>
          <w:rFonts w:ascii="Calibri" w:hAnsi="Calibri"/>
          <w:b/>
          <w:sz w:val="22"/>
          <w:szCs w:val="22"/>
          <w:lang w:val="en-US"/>
        </w:rPr>
      </w:pPr>
    </w:p>
    <w:tbl>
      <w:tblPr>
        <w:tblW w:w="133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5"/>
        <w:gridCol w:w="9090"/>
      </w:tblGrid>
      <w:tr w:rsidR="0037274B" w:rsidRPr="002524F7" w14:paraId="43B82C81" w14:textId="77777777" w:rsidTr="00F9117C">
        <w:tc>
          <w:tcPr>
            <w:tcW w:w="13325" w:type="dxa"/>
            <w:gridSpan w:val="2"/>
            <w:shd w:val="clear" w:color="auto" w:fill="8DB3E2"/>
          </w:tcPr>
          <w:p w14:paraId="12B84EEA" w14:textId="77777777" w:rsidR="0037274B" w:rsidRPr="002524F7" w:rsidRDefault="0037274B" w:rsidP="00F107E3">
            <w:pPr>
              <w:pStyle w:val="Pealkiri1"/>
              <w:numPr>
                <w:ilvl w:val="0"/>
                <w:numId w:val="0"/>
              </w:numPr>
              <w:spacing w:before="60" w:after="60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AUDIT DETAILS</w:t>
            </w:r>
          </w:p>
        </w:tc>
      </w:tr>
      <w:tr w:rsidR="006C536C" w:rsidRPr="002524F7" w14:paraId="7ADD68B8" w14:textId="77777777" w:rsidTr="00F91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B90299F" w14:textId="77777777" w:rsidR="006C536C" w:rsidRPr="002524F7" w:rsidRDefault="006C536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 xml:space="preserve">Audited </w:t>
            </w:r>
            <w:r w:rsidR="002524F7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organization</w:t>
            </w: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 xml:space="preserve"> (L</w:t>
            </w:r>
            <w:r w:rsidR="0035793B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 xml:space="preserve">ead </w:t>
            </w: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P</w:t>
            </w:r>
            <w:r w:rsidR="0035793B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artner</w:t>
            </w: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 xml:space="preserve"> / P</w:t>
            </w:r>
            <w:r w:rsidR="0035793B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 xml:space="preserve">roject </w:t>
            </w: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P</w:t>
            </w:r>
            <w:r w:rsidR="0035793B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artner</w:t>
            </w: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)</w:t>
            </w:r>
            <w:r w:rsidR="001E3CA5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:</w:t>
            </w:r>
          </w:p>
        </w:tc>
        <w:tc>
          <w:tcPr>
            <w:tcW w:w="9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995EFA" w14:textId="77777777" w:rsidR="006C536C" w:rsidRPr="002524F7" w:rsidRDefault="006C536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</w:p>
        </w:tc>
      </w:tr>
      <w:tr w:rsidR="006C536C" w:rsidRPr="002524F7" w14:paraId="150D4F30" w14:textId="77777777" w:rsidTr="00F91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B075B20" w14:textId="0917545C" w:rsidR="006C536C" w:rsidRPr="002524F7" w:rsidRDefault="00790D71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  <w:r>
              <w:rPr>
                <w:rFonts w:ascii="Calibri" w:hAnsi="Calibri"/>
                <w:sz w:val="22"/>
                <w:szCs w:val="22"/>
                <w:lang w:val="en-US" w:eastAsia="fi-FI"/>
              </w:rPr>
              <w:t xml:space="preserve">Project name, </w:t>
            </w:r>
            <w:r w:rsidR="00491DA9">
              <w:rPr>
                <w:rFonts w:ascii="Calibri" w:hAnsi="Calibri"/>
                <w:sz w:val="22"/>
                <w:szCs w:val="22"/>
                <w:lang w:val="en-US" w:eastAsia="fi-FI"/>
              </w:rPr>
              <w:t>number,</w:t>
            </w:r>
            <w:r>
              <w:rPr>
                <w:rFonts w:ascii="Calibri" w:hAnsi="Calibri"/>
                <w:sz w:val="22"/>
                <w:szCs w:val="22"/>
                <w:lang w:val="en-US" w:eastAsia="fi-FI"/>
              </w:rPr>
              <w:t xml:space="preserve"> and acronym:</w:t>
            </w:r>
          </w:p>
        </w:tc>
        <w:tc>
          <w:tcPr>
            <w:tcW w:w="9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F8CE8" w14:textId="77777777" w:rsidR="006C536C" w:rsidRPr="002524F7" w:rsidRDefault="006C536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</w:p>
        </w:tc>
      </w:tr>
      <w:tr w:rsidR="00790D71" w:rsidRPr="002524F7" w14:paraId="2555AA29" w14:textId="77777777" w:rsidTr="00F91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9974185" w14:textId="3DA988C2" w:rsidR="00790D71" w:rsidRPr="002524F7" w:rsidRDefault="00790D71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Auditor(s):</w:t>
            </w:r>
          </w:p>
        </w:tc>
        <w:tc>
          <w:tcPr>
            <w:tcW w:w="9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B9649D" w14:textId="77777777" w:rsidR="00790D71" w:rsidRPr="002524F7" w:rsidRDefault="00790D71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</w:p>
        </w:tc>
      </w:tr>
      <w:tr w:rsidR="006C536C" w:rsidRPr="002524F7" w14:paraId="13B30651" w14:textId="77777777" w:rsidTr="00F91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AA3B30A" w14:textId="77777777" w:rsidR="006C536C" w:rsidRPr="002524F7" w:rsidRDefault="006C536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Time o</w:t>
            </w:r>
            <w:r w:rsidR="00C7449E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f on-the-spot verification</w:t>
            </w:r>
            <w:r w:rsidR="001E3CA5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:</w:t>
            </w: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 xml:space="preserve"> </w:t>
            </w:r>
          </w:p>
          <w:p w14:paraId="35184EDD" w14:textId="77777777" w:rsidR="006C536C" w:rsidRPr="002524F7" w:rsidRDefault="006C536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Persons interviewed</w:t>
            </w:r>
            <w:r w:rsidR="001E3CA5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:</w:t>
            </w:r>
          </w:p>
          <w:p w14:paraId="00965206" w14:textId="77777777" w:rsidR="006C536C" w:rsidRPr="002524F7" w:rsidRDefault="006C536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Results of on-the-spot verification</w:t>
            </w:r>
            <w:r w:rsidR="001E3CA5" w:rsidRPr="002524F7">
              <w:rPr>
                <w:rFonts w:ascii="Calibri" w:hAnsi="Calibri"/>
                <w:sz w:val="22"/>
                <w:szCs w:val="22"/>
                <w:lang w:val="en-US" w:eastAsia="fi-FI"/>
              </w:rPr>
              <w:t>:</w:t>
            </w:r>
          </w:p>
        </w:tc>
        <w:tc>
          <w:tcPr>
            <w:tcW w:w="9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D56C93" w14:textId="77777777" w:rsidR="006C536C" w:rsidRPr="002524F7" w:rsidRDefault="006C536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 w:eastAsia="fi-FI"/>
              </w:rPr>
            </w:pPr>
          </w:p>
        </w:tc>
      </w:tr>
    </w:tbl>
    <w:p w14:paraId="56061845" w14:textId="77777777" w:rsidR="00A14376" w:rsidRPr="002524F7" w:rsidRDefault="00A14376" w:rsidP="00E058EE">
      <w:pPr>
        <w:rPr>
          <w:rFonts w:ascii="Calibri" w:hAnsi="Calibri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1"/>
      </w:tblGrid>
      <w:tr w:rsidR="00131EB7" w:rsidRPr="002524F7" w14:paraId="579FDE05" w14:textId="77777777" w:rsidTr="00FF43C5">
        <w:tc>
          <w:tcPr>
            <w:tcW w:w="13301" w:type="dxa"/>
            <w:shd w:val="clear" w:color="auto" w:fill="auto"/>
          </w:tcPr>
          <w:p w14:paraId="42DDF229" w14:textId="6BFB38AC" w:rsidR="00131EB7" w:rsidRPr="002524F7" w:rsidRDefault="00131EB7" w:rsidP="00603444">
            <w:pPr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By filling in the </w:t>
            </w:r>
            <w:r w:rsidR="00790D71"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checklist</w:t>
            </w:r>
            <w:r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, please take note on the correct ver</w:t>
            </w:r>
            <w:r w:rsidR="002524F7"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s</w:t>
            </w:r>
            <w:r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ion of the Programme </w:t>
            </w:r>
            <w:r w:rsidR="00603444"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guidelines</w:t>
            </w:r>
            <w:r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depending </w:t>
            </w:r>
            <w:r w:rsidR="00491DA9"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on</w:t>
            </w:r>
            <w:r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which call has the project been granted, as each call has </w:t>
            </w:r>
            <w:r w:rsidR="002524F7"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its</w:t>
            </w:r>
            <w:r w:rsidR="00D22B70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own guid</w:t>
            </w:r>
            <w:r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e</w:t>
            </w:r>
            <w:r w:rsidR="00D22B70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lines</w:t>
            </w:r>
            <w:r w:rsidRPr="002524F7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.</w:t>
            </w:r>
          </w:p>
        </w:tc>
      </w:tr>
    </w:tbl>
    <w:p w14:paraId="2B153877" w14:textId="77777777" w:rsidR="00131EB7" w:rsidRPr="002524F7" w:rsidRDefault="00131EB7" w:rsidP="00E058EE">
      <w:pPr>
        <w:rPr>
          <w:rFonts w:ascii="Calibri" w:hAnsi="Calibri"/>
          <w:sz w:val="22"/>
          <w:szCs w:val="22"/>
          <w:lang w:val="en-US"/>
        </w:rPr>
      </w:pPr>
    </w:p>
    <w:p w14:paraId="6823EE1E" w14:textId="77777777" w:rsidR="00564215" w:rsidRPr="002524F7" w:rsidRDefault="00564215" w:rsidP="00E058EE">
      <w:pPr>
        <w:pStyle w:val="Pealkiri1"/>
        <w:numPr>
          <w:ilvl w:val="0"/>
          <w:numId w:val="0"/>
        </w:numPr>
        <w:spacing w:before="0" w:after="0"/>
        <w:ind w:left="432"/>
        <w:rPr>
          <w:rFonts w:ascii="Calibri" w:hAnsi="Calibri" w:cs="Times New Roman"/>
          <w:sz w:val="22"/>
          <w:szCs w:val="22"/>
          <w:lang w:val="en-US"/>
        </w:rPr>
      </w:pPr>
      <w:bookmarkStart w:id="1" w:name="_Toc219088686"/>
    </w:p>
    <w:tbl>
      <w:tblPr>
        <w:tblW w:w="133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992"/>
        <w:gridCol w:w="993"/>
        <w:gridCol w:w="5953"/>
      </w:tblGrid>
      <w:tr w:rsidR="00D34673" w:rsidRPr="002524F7" w14:paraId="07726593" w14:textId="77777777" w:rsidTr="00D34673">
        <w:tc>
          <w:tcPr>
            <w:tcW w:w="993" w:type="dxa"/>
            <w:shd w:val="clear" w:color="auto" w:fill="8DB3E2"/>
          </w:tcPr>
          <w:bookmarkEnd w:id="1"/>
          <w:p w14:paraId="4572DA47" w14:textId="77777777" w:rsidR="00472203" w:rsidRPr="002524F7" w:rsidRDefault="00F107E3" w:rsidP="00920AB6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394" w:type="dxa"/>
            <w:shd w:val="clear" w:color="auto" w:fill="8DB3E2"/>
          </w:tcPr>
          <w:p w14:paraId="622CA66A" w14:textId="77777777" w:rsidR="00472203" w:rsidRPr="002524F7" w:rsidRDefault="00472203" w:rsidP="00F107E3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GENERAL INFORMATION</w:t>
            </w:r>
          </w:p>
        </w:tc>
        <w:tc>
          <w:tcPr>
            <w:tcW w:w="992" w:type="dxa"/>
            <w:shd w:val="clear" w:color="auto" w:fill="8DB3E2"/>
          </w:tcPr>
          <w:p w14:paraId="65F91B6E" w14:textId="77777777" w:rsidR="00472203" w:rsidRPr="002524F7" w:rsidRDefault="00472203" w:rsidP="00F107E3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Yes/No N/A</w:t>
            </w:r>
          </w:p>
        </w:tc>
        <w:tc>
          <w:tcPr>
            <w:tcW w:w="993" w:type="dxa"/>
            <w:shd w:val="clear" w:color="auto" w:fill="8DB3E2"/>
            <w:vAlign w:val="center"/>
          </w:tcPr>
          <w:p w14:paraId="209E2C85" w14:textId="77777777" w:rsidR="00472203" w:rsidRPr="002524F7" w:rsidRDefault="00472203" w:rsidP="00F107E3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REF.</w:t>
            </w:r>
          </w:p>
        </w:tc>
        <w:tc>
          <w:tcPr>
            <w:tcW w:w="5953" w:type="dxa"/>
            <w:shd w:val="clear" w:color="auto" w:fill="8DB3E2"/>
          </w:tcPr>
          <w:p w14:paraId="6F1EB0D2" w14:textId="77777777" w:rsidR="00472203" w:rsidRPr="002524F7" w:rsidRDefault="00F107E3" w:rsidP="00F107E3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FINDINGS AND COMMENTS</w:t>
            </w:r>
          </w:p>
        </w:tc>
      </w:tr>
      <w:tr w:rsidR="00472203" w:rsidRPr="002524F7" w14:paraId="422E49BE" w14:textId="77777777" w:rsidTr="00D34673">
        <w:tc>
          <w:tcPr>
            <w:tcW w:w="993" w:type="dxa"/>
          </w:tcPr>
          <w:p w14:paraId="4AAF607D" w14:textId="77777777" w:rsidR="00472203" w:rsidRPr="002524F7" w:rsidRDefault="00472203" w:rsidP="00920AB6">
            <w:pPr>
              <w:numPr>
                <w:ilvl w:val="0"/>
                <w:numId w:val="2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45157C11" w14:textId="77777777" w:rsidR="00472203" w:rsidRPr="002524F7" w:rsidRDefault="00472203" w:rsidP="00F107E3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Does the 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>project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meet the selection criteria for the 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cross-border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operational programme?</w:t>
            </w:r>
          </w:p>
          <w:p w14:paraId="64457E27" w14:textId="77777777" w:rsidR="00131EB7" w:rsidRPr="002524F7" w:rsidRDefault="00131EB7" w:rsidP="00131EB7">
            <w:pPr>
              <w:spacing w:before="60" w:after="6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Applies only for the L</w:t>
            </w:r>
            <w:r w:rsidR="0035793B"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ead 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P</w:t>
            </w:r>
            <w:r w:rsidR="0035793B"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artner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 audit</w:t>
            </w:r>
          </w:p>
        </w:tc>
        <w:tc>
          <w:tcPr>
            <w:tcW w:w="992" w:type="dxa"/>
          </w:tcPr>
          <w:p w14:paraId="5905802C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4313084D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4C325687" w14:textId="77777777" w:rsidR="00472203" w:rsidRPr="002524F7" w:rsidRDefault="00472203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72203" w:rsidRPr="002524F7" w14:paraId="70D84F53" w14:textId="77777777" w:rsidTr="00D34673">
        <w:tc>
          <w:tcPr>
            <w:tcW w:w="993" w:type="dxa"/>
          </w:tcPr>
          <w:p w14:paraId="04CFC98E" w14:textId="77777777" w:rsidR="00472203" w:rsidRPr="002524F7" w:rsidRDefault="00472203" w:rsidP="00920AB6">
            <w:pPr>
              <w:numPr>
                <w:ilvl w:val="0"/>
                <w:numId w:val="2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327403A9" w14:textId="77777777" w:rsidR="00472203" w:rsidRPr="002524F7" w:rsidRDefault="00472203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Does the project fulfil the 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selection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criteria for 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the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cross-border projects? </w:t>
            </w:r>
          </w:p>
          <w:p w14:paraId="27BD3147" w14:textId="77777777" w:rsidR="00131EB7" w:rsidRPr="002524F7" w:rsidRDefault="00131EB7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Applies only for the L</w:t>
            </w:r>
            <w:r w:rsidR="0035793B"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ead 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P</w:t>
            </w:r>
            <w:r w:rsidR="0035793B"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artner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 audit</w:t>
            </w:r>
          </w:p>
        </w:tc>
        <w:tc>
          <w:tcPr>
            <w:tcW w:w="992" w:type="dxa"/>
          </w:tcPr>
          <w:p w14:paraId="20184431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5DFCC5A5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45372D79" w14:textId="77777777" w:rsidR="00472203" w:rsidRPr="002524F7" w:rsidRDefault="00472203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72203" w:rsidRPr="002524F7" w14:paraId="018B1C6A" w14:textId="77777777" w:rsidTr="00D34673">
        <w:tc>
          <w:tcPr>
            <w:tcW w:w="993" w:type="dxa"/>
          </w:tcPr>
          <w:p w14:paraId="35681139" w14:textId="77777777" w:rsidR="00472203" w:rsidRPr="002524F7" w:rsidRDefault="00472203" w:rsidP="00920AB6">
            <w:pPr>
              <w:numPr>
                <w:ilvl w:val="0"/>
                <w:numId w:val="2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74698B19" w14:textId="77777777" w:rsidR="00472203" w:rsidRPr="002524F7" w:rsidRDefault="00472203" w:rsidP="0057605C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Has the project been implemented in accordance with the 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>grant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contract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and/or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partnership agreement?</w:t>
            </w:r>
          </w:p>
        </w:tc>
        <w:tc>
          <w:tcPr>
            <w:tcW w:w="992" w:type="dxa"/>
          </w:tcPr>
          <w:p w14:paraId="100A44A8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74F89D32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00B381E7" w14:textId="77777777" w:rsidR="00472203" w:rsidRPr="002524F7" w:rsidRDefault="00472203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72203" w:rsidRPr="002524F7" w14:paraId="6529F033" w14:textId="77777777" w:rsidTr="00D34673">
        <w:trPr>
          <w:trHeight w:val="786"/>
        </w:trPr>
        <w:tc>
          <w:tcPr>
            <w:tcW w:w="993" w:type="dxa"/>
          </w:tcPr>
          <w:p w14:paraId="50CDC967" w14:textId="77777777" w:rsidR="00472203" w:rsidRPr="002524F7" w:rsidRDefault="00472203" w:rsidP="00920AB6">
            <w:pPr>
              <w:numPr>
                <w:ilvl w:val="0"/>
                <w:numId w:val="2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01B450EB" w14:textId="77777777" w:rsidR="00472203" w:rsidRPr="002524F7" w:rsidRDefault="00472203" w:rsidP="0057605C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Has project expenditure been incurred during the 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>implementation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period as stated in the approved application and 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>grant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contract?</w:t>
            </w:r>
          </w:p>
        </w:tc>
        <w:tc>
          <w:tcPr>
            <w:tcW w:w="992" w:type="dxa"/>
          </w:tcPr>
          <w:p w14:paraId="7D910017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3EBD5F74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0203C1AE" w14:textId="77777777" w:rsidR="00472203" w:rsidRPr="002524F7" w:rsidRDefault="00472203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72203" w:rsidRPr="002524F7" w14:paraId="3A51B871" w14:textId="77777777" w:rsidTr="00D34673">
        <w:tc>
          <w:tcPr>
            <w:tcW w:w="993" w:type="dxa"/>
          </w:tcPr>
          <w:p w14:paraId="14F0B304" w14:textId="77777777" w:rsidR="00472203" w:rsidRPr="002524F7" w:rsidRDefault="00472203" w:rsidP="00920AB6">
            <w:pPr>
              <w:numPr>
                <w:ilvl w:val="0"/>
                <w:numId w:val="2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71106CCD" w14:textId="77777777" w:rsidR="00472203" w:rsidRPr="002524F7" w:rsidRDefault="00472203" w:rsidP="00603444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Have the </w:t>
            </w:r>
            <w:r w:rsidR="0057605C" w:rsidRPr="002524F7">
              <w:rPr>
                <w:rFonts w:ascii="Calibri" w:hAnsi="Calibri"/>
                <w:sz w:val="22"/>
                <w:szCs w:val="22"/>
                <w:lang w:val="en-US"/>
              </w:rPr>
              <w:t>grant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contract and application been amended if required so by the programme </w:t>
            </w:r>
            <w:r w:rsidR="00603444" w:rsidRPr="002524F7">
              <w:rPr>
                <w:rFonts w:ascii="Calibri" w:hAnsi="Calibri"/>
                <w:sz w:val="22"/>
                <w:szCs w:val="22"/>
                <w:lang w:val="en-US"/>
              </w:rPr>
              <w:t>guidelines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? </w:t>
            </w:r>
          </w:p>
        </w:tc>
        <w:tc>
          <w:tcPr>
            <w:tcW w:w="992" w:type="dxa"/>
          </w:tcPr>
          <w:p w14:paraId="1E2AF833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71807C97" w14:textId="77777777" w:rsidR="00472203" w:rsidRPr="002524F7" w:rsidRDefault="00472203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6938924E" w14:textId="77777777" w:rsidR="00472203" w:rsidRPr="002524F7" w:rsidRDefault="00472203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3417ABAD" w14:textId="77777777" w:rsidTr="00D34673">
        <w:tc>
          <w:tcPr>
            <w:tcW w:w="993" w:type="dxa"/>
            <w:shd w:val="pct30" w:color="C6D9F1" w:fill="8DB3E2"/>
          </w:tcPr>
          <w:p w14:paraId="6C1D956C" w14:textId="77777777" w:rsidR="00F9117C" w:rsidRPr="002524F7" w:rsidRDefault="00F107E3" w:rsidP="00920AB6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394" w:type="dxa"/>
            <w:shd w:val="pct30" w:color="C6D9F1" w:fill="8DB3E2"/>
          </w:tcPr>
          <w:p w14:paraId="45FA5049" w14:textId="77777777" w:rsidR="00F9117C" w:rsidRPr="002524F7" w:rsidRDefault="00F9117C" w:rsidP="00F107E3">
            <w:pPr>
              <w:pStyle w:val="Pealkiri1"/>
              <w:numPr>
                <w:ilvl w:val="0"/>
                <w:numId w:val="0"/>
              </w:numPr>
              <w:spacing w:before="60" w:after="60"/>
              <w:ind w:left="431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2" w:name="_Toc219088687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BUDGET LINES – ELIGIBILITY</w:t>
            </w:r>
            <w:bookmarkEnd w:id="2"/>
          </w:p>
        </w:tc>
        <w:tc>
          <w:tcPr>
            <w:tcW w:w="992" w:type="dxa"/>
            <w:shd w:val="pct30" w:color="C6D9F1" w:fill="8DB3E2"/>
          </w:tcPr>
          <w:p w14:paraId="2EE6EAB2" w14:textId="77777777" w:rsidR="00F9117C" w:rsidRPr="002524F7" w:rsidRDefault="00F9117C" w:rsidP="00F107E3">
            <w:pPr>
              <w:tabs>
                <w:tab w:val="num" w:pos="432"/>
              </w:tabs>
              <w:spacing w:before="60" w:after="60"/>
              <w:jc w:val="center"/>
              <w:rPr>
                <w:rFonts w:ascii="Calibri" w:hAnsi="Calibri"/>
                <w:b/>
                <w:bCs/>
                <w:kern w:val="32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bCs/>
                <w:kern w:val="32"/>
                <w:sz w:val="22"/>
                <w:szCs w:val="22"/>
                <w:lang w:val="en-US"/>
              </w:rPr>
              <w:t>Yes/No/ N/A</w:t>
            </w:r>
          </w:p>
        </w:tc>
        <w:tc>
          <w:tcPr>
            <w:tcW w:w="993" w:type="dxa"/>
            <w:shd w:val="pct30" w:color="C6D9F1" w:fill="8DB3E2"/>
            <w:vAlign w:val="center"/>
          </w:tcPr>
          <w:p w14:paraId="6BC670E6" w14:textId="77777777" w:rsidR="00F9117C" w:rsidRPr="002524F7" w:rsidRDefault="00F9117C" w:rsidP="00F107E3">
            <w:pPr>
              <w:tabs>
                <w:tab w:val="num" w:pos="432"/>
              </w:tabs>
              <w:spacing w:before="60" w:after="60"/>
              <w:jc w:val="center"/>
              <w:rPr>
                <w:rFonts w:ascii="Calibri" w:hAnsi="Calibri"/>
                <w:b/>
                <w:bCs/>
                <w:kern w:val="32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bCs/>
                <w:kern w:val="32"/>
                <w:sz w:val="22"/>
                <w:szCs w:val="22"/>
                <w:lang w:val="en-US"/>
              </w:rPr>
              <w:t>REF.</w:t>
            </w:r>
          </w:p>
        </w:tc>
        <w:tc>
          <w:tcPr>
            <w:tcW w:w="5953" w:type="dxa"/>
            <w:shd w:val="pct30" w:color="C6D9F1" w:fill="8DB3E2"/>
          </w:tcPr>
          <w:p w14:paraId="36E61746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bCs/>
                <w:kern w:val="32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FINDINGS AND COMMENTS</w:t>
            </w:r>
          </w:p>
        </w:tc>
      </w:tr>
      <w:tr w:rsidR="00F107E3" w:rsidRPr="002524F7" w14:paraId="4DB27364" w14:textId="77777777" w:rsidTr="00D34673">
        <w:tc>
          <w:tcPr>
            <w:tcW w:w="993" w:type="dxa"/>
            <w:shd w:val="pct30" w:color="C6D9F1" w:fill="C6D9F1"/>
          </w:tcPr>
          <w:p w14:paraId="0B21DE1F" w14:textId="77777777" w:rsidR="00F9117C" w:rsidRPr="002524F7" w:rsidRDefault="00F107E3" w:rsidP="00920AB6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2.1</w:t>
            </w:r>
          </w:p>
        </w:tc>
        <w:tc>
          <w:tcPr>
            <w:tcW w:w="4394" w:type="dxa"/>
            <w:shd w:val="pct30" w:color="C6D9F1" w:fill="C6D9F1"/>
          </w:tcPr>
          <w:p w14:paraId="2D530FAC" w14:textId="77777777" w:rsidR="00F9117C" w:rsidRPr="002524F7" w:rsidRDefault="00F9117C" w:rsidP="00F107E3">
            <w:pPr>
              <w:pStyle w:val="Pealkiri2"/>
              <w:numPr>
                <w:ilvl w:val="0"/>
                <w:numId w:val="0"/>
              </w:numPr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General questions on eligibility</w:t>
            </w:r>
          </w:p>
        </w:tc>
        <w:tc>
          <w:tcPr>
            <w:tcW w:w="992" w:type="dxa"/>
            <w:shd w:val="pct30" w:color="C6D9F1" w:fill="C6D9F1"/>
          </w:tcPr>
          <w:p w14:paraId="668D0D1A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pct30" w:color="C6D9F1" w:fill="C6D9F1"/>
            <w:vAlign w:val="center"/>
          </w:tcPr>
          <w:p w14:paraId="4C3C938F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pct30" w:color="C6D9F1" w:fill="C6D9F1"/>
          </w:tcPr>
          <w:p w14:paraId="4AF5AB1E" w14:textId="77777777" w:rsidR="00F9117C" w:rsidRPr="002524F7" w:rsidRDefault="00F9117C" w:rsidP="00F107E3">
            <w:pPr>
              <w:tabs>
                <w:tab w:val="left" w:pos="7151"/>
              </w:tabs>
              <w:spacing w:before="60" w:after="60"/>
              <w:ind w:right="4953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F107E3" w:rsidRPr="002524F7" w14:paraId="452AD628" w14:textId="77777777" w:rsidTr="00D34673">
        <w:trPr>
          <w:trHeight w:val="726"/>
        </w:trPr>
        <w:tc>
          <w:tcPr>
            <w:tcW w:w="993" w:type="dxa"/>
          </w:tcPr>
          <w:p w14:paraId="5201A6D5" w14:textId="77777777" w:rsidR="00F9117C" w:rsidRPr="002524F7" w:rsidRDefault="00F9117C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46A1B9D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Were the purchased products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and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/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or 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services related to the objectives of the project?</w:t>
            </w:r>
          </w:p>
          <w:p w14:paraId="15B20E89" w14:textId="6A7E40BA" w:rsidR="00FF07CA" w:rsidRPr="002524F7" w:rsidRDefault="00FF07CA" w:rsidP="00FF07CA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</w:rPr>
              <w:t xml:space="preserve">Under section 2, always include a reference to the filled-out comparison </w:t>
            </w:r>
            <w:r w:rsidR="00790D71" w:rsidRPr="002524F7">
              <w:rPr>
                <w:rFonts w:ascii="Calibri" w:hAnsi="Calibri"/>
                <w:i/>
                <w:sz w:val="22"/>
                <w:szCs w:val="22"/>
              </w:rPr>
              <w:t>checklist</w:t>
            </w:r>
            <w:r w:rsidRPr="002524F7">
              <w:rPr>
                <w:rFonts w:ascii="Calibri" w:hAnsi="Calibri"/>
                <w:i/>
                <w:sz w:val="22"/>
                <w:szCs w:val="22"/>
              </w:rPr>
              <w:t xml:space="preserve"> as a basis of the opinion</w:t>
            </w:r>
          </w:p>
        </w:tc>
        <w:tc>
          <w:tcPr>
            <w:tcW w:w="992" w:type="dxa"/>
          </w:tcPr>
          <w:p w14:paraId="6AE44F98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53CE7267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3207C0BF" w14:textId="77777777" w:rsidR="00783DE3" w:rsidRPr="002524F7" w:rsidRDefault="0021373A" w:rsidP="00F107E3">
            <w:pPr>
              <w:tabs>
                <w:tab w:val="left" w:pos="7151"/>
              </w:tabs>
              <w:spacing w:before="60" w:after="60"/>
              <w:ind w:right="4927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  <w:p w14:paraId="6E7A255E" w14:textId="77777777" w:rsidR="00783DE3" w:rsidRPr="002524F7" w:rsidRDefault="00783DE3" w:rsidP="004E7B3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EF87A03" w14:textId="77777777" w:rsidR="00783DE3" w:rsidRPr="002524F7" w:rsidRDefault="00783DE3" w:rsidP="004E7B3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D6DB075" w14:textId="77777777" w:rsidR="00783DE3" w:rsidRPr="002524F7" w:rsidRDefault="00783DE3" w:rsidP="004E7B3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41783DE" w14:textId="77777777" w:rsidR="00F9117C" w:rsidRPr="002524F7" w:rsidRDefault="00F9117C" w:rsidP="004E7B3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6E22D7B3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176695C6" w14:textId="77777777" w:rsidR="00F9117C" w:rsidRPr="002524F7" w:rsidRDefault="00F9117C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58C8D38" w14:textId="77777777" w:rsidR="00FF07CA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Were the costs incurred reasonable?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127158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A92E1D6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FEE904E" w14:textId="77777777" w:rsidR="00F9117C" w:rsidRPr="002524F7" w:rsidRDefault="00F9117C" w:rsidP="00F107E3">
            <w:pPr>
              <w:tabs>
                <w:tab w:val="left" w:pos="7151"/>
              </w:tabs>
              <w:spacing w:before="60" w:after="60"/>
              <w:ind w:right="4953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1CD3F8EA" w14:textId="77777777" w:rsidTr="00D34673">
        <w:tc>
          <w:tcPr>
            <w:tcW w:w="993" w:type="dxa"/>
            <w:shd w:val="solid" w:color="FFFFFF" w:fill="auto"/>
          </w:tcPr>
          <w:p w14:paraId="49B9E649" w14:textId="77777777" w:rsidR="00F9117C" w:rsidRPr="002524F7" w:rsidRDefault="00F9117C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7BC46CE3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Do the objects physically exist and have the products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and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/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or 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services been received? </w:t>
            </w:r>
          </w:p>
        </w:tc>
        <w:tc>
          <w:tcPr>
            <w:tcW w:w="992" w:type="dxa"/>
            <w:shd w:val="solid" w:color="FFFFFF" w:fill="auto"/>
          </w:tcPr>
          <w:p w14:paraId="39922FA9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383B2F27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518CACF4" w14:textId="77777777" w:rsidR="00F9117C" w:rsidRPr="002524F7" w:rsidRDefault="00F9117C" w:rsidP="00F107E3">
            <w:pPr>
              <w:pStyle w:val="Default"/>
              <w:tabs>
                <w:tab w:val="left" w:pos="7151"/>
              </w:tabs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F107E3" w:rsidRPr="002524F7" w14:paraId="2FA02041" w14:textId="77777777" w:rsidTr="00D34673">
        <w:tc>
          <w:tcPr>
            <w:tcW w:w="993" w:type="dxa"/>
            <w:shd w:val="solid" w:color="FFFFFF" w:fill="auto"/>
          </w:tcPr>
          <w:p w14:paraId="0B00EE8B" w14:textId="77777777" w:rsidR="00F9117C" w:rsidRPr="002524F7" w:rsidRDefault="00F9117C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3DCC138D" w14:textId="6FB326B9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Has no ineligible expenditure specified in the 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respective national </w:t>
            </w:r>
            <w:r w:rsidR="00790D71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regulations,</w:t>
            </w:r>
            <w:r w:rsidR="00603444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or the programme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guidelines 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been reimbursed? </w:t>
            </w:r>
          </w:p>
        </w:tc>
        <w:tc>
          <w:tcPr>
            <w:tcW w:w="992" w:type="dxa"/>
            <w:shd w:val="solid" w:color="FFFFFF" w:fill="auto"/>
          </w:tcPr>
          <w:p w14:paraId="5916E5E2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5E7DEAE3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1FA8F3DD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F107E3" w:rsidRPr="002524F7" w14:paraId="3BFDF2BC" w14:textId="77777777" w:rsidTr="00D34673">
        <w:tc>
          <w:tcPr>
            <w:tcW w:w="993" w:type="dxa"/>
            <w:shd w:val="solid" w:color="FFFFFF" w:fill="auto"/>
          </w:tcPr>
          <w:p w14:paraId="2D023595" w14:textId="77777777" w:rsidR="00F9117C" w:rsidRPr="002524F7" w:rsidRDefault="00F9117C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48CE520C" w14:textId="77777777" w:rsidR="00F9117C" w:rsidRPr="002524F7" w:rsidRDefault="00F9117C" w:rsidP="0057605C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Have the costs incurred for the project been foreseen in the 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grant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contract?</w:t>
            </w:r>
          </w:p>
        </w:tc>
        <w:tc>
          <w:tcPr>
            <w:tcW w:w="992" w:type="dxa"/>
            <w:shd w:val="solid" w:color="FFFFFF" w:fill="auto"/>
          </w:tcPr>
          <w:p w14:paraId="2E2E63B0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44B31BCC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263E382E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603444" w:rsidRPr="002524F7" w14:paraId="3C78022F" w14:textId="77777777" w:rsidTr="00D34673">
        <w:tc>
          <w:tcPr>
            <w:tcW w:w="993" w:type="dxa"/>
            <w:shd w:val="solid" w:color="FFFFFF" w:fill="auto"/>
          </w:tcPr>
          <w:p w14:paraId="1855EEB7" w14:textId="77777777" w:rsidR="00603444" w:rsidRPr="002524F7" w:rsidRDefault="00603444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33B3A2D8" w14:textId="7F8961A9" w:rsidR="00603444" w:rsidRPr="00747D24" w:rsidRDefault="00DD5E0C" w:rsidP="00DD5E0C">
            <w:pPr>
              <w:pStyle w:val="Default"/>
              <w:spacing w:before="60" w:after="60"/>
              <w:jc w:val="both"/>
              <w:rPr>
                <w:rFonts w:ascii="Calibri" w:hAnsi="Calibri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Have the costs been converted to euro </w:t>
            </w:r>
            <w:r w:rsidRPr="002524F7">
              <w:rPr>
                <w:rFonts w:ascii="Calibri" w:hAnsi="Calibri"/>
                <w:sz w:val="22"/>
                <w:szCs w:val="22"/>
              </w:rPr>
              <w:t>in accordance with the programme guidelines</w:t>
            </w:r>
            <w:r w:rsidR="00747D24">
              <w:t xml:space="preserve"> </w:t>
            </w:r>
            <w:r w:rsidR="00747D24" w:rsidRPr="00747D24">
              <w:rPr>
                <w:rFonts w:ascii="Calibri" w:hAnsi="Calibri"/>
                <w:sz w:val="22"/>
                <w:szCs w:val="22"/>
              </w:rPr>
              <w:t>using the monthly accounting exchange rate of the EC in the month during whic</w:t>
            </w:r>
            <w:r w:rsidR="00747D24">
              <w:rPr>
                <w:rFonts w:ascii="Calibri" w:hAnsi="Calibri"/>
                <w:sz w:val="22"/>
                <w:szCs w:val="22"/>
              </w:rPr>
              <w:t>h that expenditure was incurred</w:t>
            </w:r>
            <w:r w:rsidRPr="002524F7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992" w:type="dxa"/>
            <w:shd w:val="solid" w:color="FFFFFF" w:fill="auto"/>
          </w:tcPr>
          <w:p w14:paraId="0D7B136F" w14:textId="77777777" w:rsidR="00603444" w:rsidRPr="002524F7" w:rsidRDefault="00603444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45A5506E" w14:textId="77777777" w:rsidR="00603444" w:rsidRPr="002524F7" w:rsidRDefault="00603444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720B7442" w14:textId="77777777" w:rsidR="00603444" w:rsidRPr="002524F7" w:rsidRDefault="00603444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F107E3" w:rsidRPr="002524F7" w14:paraId="4247D52E" w14:textId="77777777" w:rsidTr="00D34673">
        <w:tc>
          <w:tcPr>
            <w:tcW w:w="993" w:type="dxa"/>
            <w:shd w:val="solid" w:color="FFFFFF" w:fill="auto"/>
          </w:tcPr>
          <w:p w14:paraId="62F8A8CD" w14:textId="77777777" w:rsidR="00F9117C" w:rsidRPr="002524F7" w:rsidRDefault="00F9117C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7870B79B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Has the beneficiary not received any funding from the E</w:t>
            </w:r>
            <w:r w:rsidR="0035793B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uropean 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U</w:t>
            </w:r>
            <w:r w:rsidR="0035793B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nion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or other sources to reimburse project expenditure?</w:t>
            </w:r>
          </w:p>
        </w:tc>
        <w:tc>
          <w:tcPr>
            <w:tcW w:w="992" w:type="dxa"/>
            <w:shd w:val="solid" w:color="FFFFFF" w:fill="auto"/>
          </w:tcPr>
          <w:p w14:paraId="1740AE2C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27668103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22701E51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F107E3" w:rsidRPr="002524F7" w14:paraId="1F6D5033" w14:textId="77777777" w:rsidTr="00D34673">
        <w:tc>
          <w:tcPr>
            <w:tcW w:w="993" w:type="dxa"/>
            <w:shd w:val="solid" w:color="FFFFFF" w:fill="auto"/>
          </w:tcPr>
          <w:p w14:paraId="58CA11B0" w14:textId="77777777" w:rsidR="00F9117C" w:rsidRPr="002524F7" w:rsidRDefault="00F9117C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5B156DD2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Has the project met its objectives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,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outputs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and results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as l</w:t>
            </w:r>
            <w:r w:rsidR="00603444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aid down in the programme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guidelines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?</w:t>
            </w:r>
          </w:p>
          <w:p w14:paraId="6022E5CE" w14:textId="77777777" w:rsidR="00C64FE3" w:rsidRPr="002524F7" w:rsidRDefault="00C64FE3" w:rsidP="00C64F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lastRenderedPageBreak/>
              <w:t>If not, please evaluate whether the target val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u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es will likely be achieved </w:t>
            </w:r>
            <w:r w:rsidR="0057605C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by the end of the project’s implementation period 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or whether th</w:t>
            </w:r>
            <w:r w:rsidR="0017506D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ere could be a risk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that the targets will not be achieved</w:t>
            </w:r>
            <w:r w:rsidR="0017506D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or are achieved with significant delay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? </w:t>
            </w:r>
          </w:p>
          <w:p w14:paraId="2A1C4DFE" w14:textId="7DAC2392" w:rsidR="00747D24" w:rsidRDefault="00747D24" w:rsidP="00C64F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i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</w:rPr>
              <w:t xml:space="preserve">Applies only for the Lead Partner </w:t>
            </w:r>
            <w:r w:rsidR="00491DA9" w:rsidRPr="002524F7">
              <w:rPr>
                <w:rFonts w:ascii="Calibri" w:hAnsi="Calibri"/>
                <w:i/>
                <w:sz w:val="22"/>
                <w:szCs w:val="22"/>
              </w:rPr>
              <w:t>audit.</w:t>
            </w:r>
          </w:p>
          <w:p w14:paraId="35D70BD8" w14:textId="23BBCC46" w:rsidR="006E7411" w:rsidRPr="002524F7" w:rsidRDefault="006E7411" w:rsidP="00D22B70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i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i/>
                <w:color w:val="auto"/>
                <w:sz w:val="22"/>
                <w:szCs w:val="22"/>
              </w:rPr>
              <w:t>Please indicate here the target values of the project</w:t>
            </w:r>
            <w:r w:rsidR="00C64FE3" w:rsidRPr="002524F7">
              <w:rPr>
                <w:rFonts w:ascii="Calibri" w:hAnsi="Calibri" w:cs="Times New Roman"/>
                <w:i/>
                <w:color w:val="auto"/>
                <w:sz w:val="22"/>
                <w:szCs w:val="22"/>
              </w:rPr>
              <w:t>’s</w:t>
            </w:r>
            <w:r w:rsidRPr="002524F7">
              <w:rPr>
                <w:rFonts w:ascii="Calibri" w:hAnsi="Calibri" w:cs="Times New Roman"/>
                <w:i/>
                <w:color w:val="auto"/>
                <w:sz w:val="22"/>
                <w:szCs w:val="22"/>
              </w:rPr>
              <w:t xml:space="preserve"> output indicators and the values achieved so far. </w:t>
            </w:r>
          </w:p>
        </w:tc>
        <w:tc>
          <w:tcPr>
            <w:tcW w:w="992" w:type="dxa"/>
            <w:shd w:val="solid" w:color="FFFFFF" w:fill="auto"/>
          </w:tcPr>
          <w:p w14:paraId="15EE288D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6C965CD9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5F74D070" w14:textId="77777777" w:rsidR="00F9117C" w:rsidRPr="002524F7" w:rsidRDefault="00F9117C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C64FE3" w:rsidRPr="002524F7" w14:paraId="2EC6E498" w14:textId="77777777" w:rsidTr="00D34673">
        <w:tc>
          <w:tcPr>
            <w:tcW w:w="993" w:type="dxa"/>
            <w:shd w:val="solid" w:color="FFFFFF" w:fill="auto"/>
          </w:tcPr>
          <w:p w14:paraId="3FAA8381" w14:textId="77777777" w:rsidR="00C64FE3" w:rsidRPr="002524F7" w:rsidRDefault="00C64FE3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4DC36CA1" w14:textId="35E7D788" w:rsidR="00C64FE3" w:rsidRDefault="00C64FE3" w:rsidP="0017506D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Have the output indicators been clearly described</w:t>
            </w:r>
            <w:r w:rsidR="0017506D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in advance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and </w:t>
            </w:r>
            <w:r w:rsidR="0017506D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has 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the achievement of the indicators </w:t>
            </w:r>
            <w:r w:rsidR="0017506D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been calculated 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correctly?</w:t>
            </w:r>
          </w:p>
          <w:p w14:paraId="0B83B093" w14:textId="5D2B32BB" w:rsidR="00747D24" w:rsidRPr="002524F7" w:rsidRDefault="00747D24" w:rsidP="0017506D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</w:rPr>
              <w:t>Applies only for the Lead Partner audit</w:t>
            </w:r>
          </w:p>
        </w:tc>
        <w:tc>
          <w:tcPr>
            <w:tcW w:w="992" w:type="dxa"/>
            <w:shd w:val="solid" w:color="FFFFFF" w:fill="auto"/>
          </w:tcPr>
          <w:p w14:paraId="5619C088" w14:textId="77777777" w:rsidR="00C64FE3" w:rsidRPr="002524F7" w:rsidRDefault="00C64FE3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34FC0609" w14:textId="77777777" w:rsidR="00C64FE3" w:rsidRPr="002524F7" w:rsidRDefault="00C64FE3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43805EF0" w14:textId="77777777" w:rsidR="00C64FE3" w:rsidRPr="002524F7" w:rsidRDefault="00C64FE3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17506D" w:rsidRPr="002524F7" w14:paraId="6738E595" w14:textId="77777777" w:rsidTr="00D34673">
        <w:tc>
          <w:tcPr>
            <w:tcW w:w="993" w:type="dxa"/>
            <w:shd w:val="solid" w:color="FFFFFF" w:fill="auto"/>
          </w:tcPr>
          <w:p w14:paraId="1F3C7908" w14:textId="77777777" w:rsidR="0017506D" w:rsidRPr="002524F7" w:rsidRDefault="0017506D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63565E13" w14:textId="0447E0EC" w:rsidR="0017506D" w:rsidRDefault="0017506D" w:rsidP="0017506D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Have the output indicators been chosen correctly in advance, considering the aims of the Programme as a whole and this project and partner in particular?</w:t>
            </w:r>
          </w:p>
          <w:p w14:paraId="6DFBEB44" w14:textId="0363E183" w:rsidR="00747D24" w:rsidRPr="002524F7" w:rsidRDefault="00747D24" w:rsidP="0017506D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</w:rPr>
              <w:t>Applies only for the Lead Partner audit</w:t>
            </w:r>
          </w:p>
        </w:tc>
        <w:tc>
          <w:tcPr>
            <w:tcW w:w="992" w:type="dxa"/>
            <w:shd w:val="solid" w:color="FFFFFF" w:fill="auto"/>
          </w:tcPr>
          <w:p w14:paraId="747D74DA" w14:textId="77777777" w:rsidR="0017506D" w:rsidRPr="002524F7" w:rsidRDefault="0017506D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0BF8D7CB" w14:textId="77777777" w:rsidR="0017506D" w:rsidRPr="002524F7" w:rsidRDefault="0017506D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647B3F51" w14:textId="77777777" w:rsidR="0017506D" w:rsidRPr="002524F7" w:rsidRDefault="0017506D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C64FE3" w:rsidRPr="002524F7" w14:paraId="4CAD79DA" w14:textId="77777777" w:rsidTr="00D34673">
        <w:tc>
          <w:tcPr>
            <w:tcW w:w="993" w:type="dxa"/>
            <w:shd w:val="solid" w:color="FFFFFF" w:fill="auto"/>
          </w:tcPr>
          <w:p w14:paraId="0CCC7932" w14:textId="77777777" w:rsidR="00C64FE3" w:rsidRPr="002524F7" w:rsidRDefault="00C64FE3" w:rsidP="00920AB6">
            <w:pPr>
              <w:pStyle w:val="Default"/>
              <w:numPr>
                <w:ilvl w:val="0"/>
                <w:numId w:val="4"/>
              </w:numPr>
              <w:spacing w:before="60" w:after="60"/>
              <w:jc w:val="center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4394" w:type="dxa"/>
            <w:shd w:val="solid" w:color="FFFFFF" w:fill="auto"/>
          </w:tcPr>
          <w:p w14:paraId="082E6544" w14:textId="57A8C0B4" w:rsidR="00C64FE3" w:rsidRDefault="00C64FE3" w:rsidP="00B17764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Has the J</w:t>
            </w:r>
            <w:r w:rsidR="0035793B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oint Technical </w:t>
            </w:r>
            <w:r w:rsidR="00747D24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Secretariat,</w:t>
            </w:r>
            <w:r w:rsidR="0035793B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the Control Contact Point </w:t>
            </w:r>
            <w:r w:rsidR="0017506D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or the M</w:t>
            </w:r>
            <w:r w:rsidR="0035793B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anaging </w:t>
            </w:r>
            <w:r w:rsidR="00D22B70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Authority carried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out on-the-spot checks to verify the ac</w:t>
            </w:r>
            <w:r w:rsidR="0017506D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hievement of previously chosen target values or</w:t>
            </w:r>
            <w:r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 xml:space="preserve"> indicators</w:t>
            </w:r>
            <w:r w:rsidR="00B17764" w:rsidRPr="002524F7">
              <w:rPr>
                <w:rFonts w:ascii="Calibri" w:hAnsi="Calibri" w:cs="Times New Roman"/>
                <w:color w:val="auto"/>
                <w:sz w:val="22"/>
                <w:szCs w:val="22"/>
              </w:rPr>
              <w:t>?</w:t>
            </w:r>
          </w:p>
          <w:p w14:paraId="1B523481" w14:textId="76EF8F08" w:rsidR="00747D24" w:rsidRPr="002524F7" w:rsidRDefault="00747D24" w:rsidP="00B17764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</w:rPr>
              <w:t>Applies only for the Lead Partner audit</w:t>
            </w:r>
          </w:p>
        </w:tc>
        <w:tc>
          <w:tcPr>
            <w:tcW w:w="992" w:type="dxa"/>
            <w:shd w:val="solid" w:color="FFFFFF" w:fill="auto"/>
          </w:tcPr>
          <w:p w14:paraId="3BB4FB53" w14:textId="77777777" w:rsidR="00C64FE3" w:rsidRPr="002524F7" w:rsidRDefault="00C64FE3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solid" w:color="FFFFFF" w:fill="auto"/>
            <w:vAlign w:val="center"/>
          </w:tcPr>
          <w:p w14:paraId="291A7D6A" w14:textId="77777777" w:rsidR="00C64FE3" w:rsidRPr="002524F7" w:rsidRDefault="00C64FE3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  <w:tc>
          <w:tcPr>
            <w:tcW w:w="5953" w:type="dxa"/>
            <w:shd w:val="solid" w:color="FFFFFF" w:fill="auto"/>
          </w:tcPr>
          <w:p w14:paraId="784A1250" w14:textId="77777777" w:rsidR="00C64FE3" w:rsidRPr="002524F7" w:rsidRDefault="00C64FE3" w:rsidP="00F107E3">
            <w:pPr>
              <w:pStyle w:val="Default"/>
              <w:spacing w:before="60" w:after="60"/>
              <w:jc w:val="both"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F107E3" w:rsidRPr="002524F7" w14:paraId="0D7E223E" w14:textId="77777777" w:rsidTr="00D34673">
        <w:tc>
          <w:tcPr>
            <w:tcW w:w="993" w:type="dxa"/>
            <w:shd w:val="pct30" w:color="C6D9F1" w:fill="C6D9F1"/>
          </w:tcPr>
          <w:p w14:paraId="36288486" w14:textId="77777777" w:rsidR="00F9117C" w:rsidRPr="002524F7" w:rsidRDefault="00F107E3" w:rsidP="00920AB6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2.2</w:t>
            </w:r>
          </w:p>
        </w:tc>
        <w:tc>
          <w:tcPr>
            <w:tcW w:w="4394" w:type="dxa"/>
            <w:shd w:val="pct30" w:color="C6D9F1" w:fill="C6D9F1"/>
          </w:tcPr>
          <w:p w14:paraId="4B70EAD6" w14:textId="77777777" w:rsidR="00F9117C" w:rsidRPr="002524F7" w:rsidRDefault="00F9117C" w:rsidP="00F107E3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Staff costs</w:t>
            </w:r>
          </w:p>
        </w:tc>
        <w:tc>
          <w:tcPr>
            <w:tcW w:w="992" w:type="dxa"/>
            <w:shd w:val="pct30" w:color="C6D9F1" w:fill="C6D9F1"/>
          </w:tcPr>
          <w:p w14:paraId="45EDEBA2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pct30" w:color="C6D9F1" w:fill="C6D9F1"/>
            <w:vAlign w:val="center"/>
          </w:tcPr>
          <w:p w14:paraId="5375822A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pct30" w:color="C6D9F1" w:fill="C6D9F1"/>
          </w:tcPr>
          <w:p w14:paraId="5E0F56B4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F107E3" w:rsidRPr="002524F7" w14:paraId="0635C9D0" w14:textId="77777777" w:rsidTr="00D34673">
        <w:tc>
          <w:tcPr>
            <w:tcW w:w="993" w:type="dxa"/>
          </w:tcPr>
          <w:p w14:paraId="3AF458C0" w14:textId="77777777" w:rsidR="002E69AF" w:rsidRPr="002524F7" w:rsidRDefault="002E69AF" w:rsidP="00920AB6">
            <w:pPr>
              <w:pStyle w:val="Kehatekst"/>
              <w:numPr>
                <w:ilvl w:val="0"/>
                <w:numId w:val="10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4AFD8861" w14:textId="31AD67AC" w:rsidR="00F9117C" w:rsidRPr="002524F7" w:rsidRDefault="00F9117C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Are staff costs related to persons who are formally working for the project on a full-time, </w:t>
            </w:r>
            <w:r w:rsidR="00491DA9" w:rsidRPr="002524F7">
              <w:rPr>
                <w:rFonts w:ascii="Calibri" w:hAnsi="Calibri"/>
                <w:sz w:val="22"/>
                <w:szCs w:val="22"/>
                <w:lang w:val="en-US"/>
              </w:rPr>
              <w:t>part-time,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or hourly basis? </w:t>
            </w:r>
          </w:p>
        </w:tc>
        <w:tc>
          <w:tcPr>
            <w:tcW w:w="992" w:type="dxa"/>
          </w:tcPr>
          <w:p w14:paraId="7B65C7C7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0AAE15A2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53809089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F107E3" w:rsidRPr="002524F7" w14:paraId="489A925F" w14:textId="77777777" w:rsidTr="00D34673">
        <w:tc>
          <w:tcPr>
            <w:tcW w:w="993" w:type="dxa"/>
          </w:tcPr>
          <w:p w14:paraId="588BF592" w14:textId="77777777" w:rsidR="00F9117C" w:rsidRPr="002524F7" w:rsidRDefault="00F9117C" w:rsidP="00920AB6">
            <w:pPr>
              <w:pStyle w:val="Kehatekst"/>
              <w:numPr>
                <w:ilvl w:val="0"/>
                <w:numId w:val="10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0C58C70C" w14:textId="77777777" w:rsidR="00F9117C" w:rsidRPr="002524F7" w:rsidRDefault="0035793B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Do employment contracts,</w:t>
            </w:r>
            <w:r w:rsidR="00F9117C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job descriptions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or other supporting documents </w:t>
            </w:r>
            <w:r w:rsidR="00F9117C" w:rsidRPr="002524F7">
              <w:rPr>
                <w:rFonts w:ascii="Calibri" w:hAnsi="Calibri"/>
                <w:sz w:val="22"/>
                <w:szCs w:val="22"/>
                <w:lang w:val="en-US"/>
              </w:rPr>
              <w:t>of the persons working for the project explain their tasks and involvement in the project?</w:t>
            </w:r>
          </w:p>
        </w:tc>
        <w:tc>
          <w:tcPr>
            <w:tcW w:w="992" w:type="dxa"/>
          </w:tcPr>
          <w:p w14:paraId="44D8C524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4B0FCF3E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388E5D35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63725B71" w14:textId="77777777" w:rsidTr="00D34673">
        <w:tc>
          <w:tcPr>
            <w:tcW w:w="993" w:type="dxa"/>
          </w:tcPr>
          <w:p w14:paraId="6CEE115D" w14:textId="77777777" w:rsidR="00F9117C" w:rsidRPr="002524F7" w:rsidRDefault="00F9117C" w:rsidP="00920AB6">
            <w:pPr>
              <w:pStyle w:val="Kehatekst"/>
              <w:numPr>
                <w:ilvl w:val="0"/>
                <w:numId w:val="10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041D083C" w14:textId="1EC9788D" w:rsidR="00F9117C" w:rsidRPr="002524F7" w:rsidRDefault="00F9117C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Have staff </w:t>
            </w:r>
            <w:r w:rsidR="00E135AE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costs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(</w:t>
            </w:r>
            <w:r w:rsidR="0035793B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including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net salary, </w:t>
            </w:r>
            <w:r w:rsidR="0035793B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national </w:t>
            </w:r>
            <w:r w:rsidR="00491DA9" w:rsidRPr="002524F7">
              <w:rPr>
                <w:rFonts w:ascii="Calibri" w:hAnsi="Calibri"/>
                <w:sz w:val="22"/>
                <w:szCs w:val="22"/>
                <w:lang w:val="en-US"/>
              </w:rPr>
              <w:t>taxes,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and holiday pay) been calculated and paid correctly?</w:t>
            </w:r>
          </w:p>
        </w:tc>
        <w:tc>
          <w:tcPr>
            <w:tcW w:w="992" w:type="dxa"/>
          </w:tcPr>
          <w:p w14:paraId="68D1AB8E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4EAF448C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34E58028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3799700C" w14:textId="77777777" w:rsidTr="00D34673">
        <w:tc>
          <w:tcPr>
            <w:tcW w:w="993" w:type="dxa"/>
          </w:tcPr>
          <w:p w14:paraId="352AE0E2" w14:textId="77777777" w:rsidR="00F9117C" w:rsidRPr="002524F7" w:rsidRDefault="00F9117C" w:rsidP="00920AB6">
            <w:pPr>
              <w:pStyle w:val="Kehatekst"/>
              <w:numPr>
                <w:ilvl w:val="0"/>
                <w:numId w:val="10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490207FB" w14:textId="77777777" w:rsidR="00E135AE" w:rsidRPr="002524F7" w:rsidRDefault="00F9117C" w:rsidP="00E135AE">
            <w:pPr>
              <w:pStyle w:val="Default"/>
              <w:rPr>
                <w:rFonts w:ascii="Calibri" w:hAnsi="Calibri" w:cs="Calibri"/>
                <w:lang w:eastAsia="et-EE"/>
              </w:rPr>
            </w:pPr>
            <w:r w:rsidRPr="002524F7">
              <w:rPr>
                <w:rFonts w:ascii="Calibri" w:hAnsi="Calibri"/>
                <w:sz w:val="22"/>
                <w:szCs w:val="22"/>
              </w:rPr>
              <w:t xml:space="preserve">In case a person works part-time for the project and performs part-time other tasks, is the actual salary rate used when calculating his/her costs in the project budget? </w:t>
            </w:r>
          </w:p>
          <w:p w14:paraId="6DF905C4" w14:textId="77777777" w:rsidR="00E135AE" w:rsidRPr="002524F7" w:rsidRDefault="00E135AE" w:rsidP="0035793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en-US" w:eastAsia="et-EE"/>
              </w:rPr>
            </w:pPr>
            <w:r w:rsidRPr="002524F7">
              <w:rPr>
                <w:rFonts w:ascii="Calibri" w:hAnsi="Calibri" w:cs="Calibri"/>
                <w:i/>
                <w:color w:val="000000"/>
                <w:sz w:val="22"/>
                <w:szCs w:val="22"/>
                <w:lang w:val="en-US" w:eastAsia="et-EE"/>
              </w:rPr>
              <w:t xml:space="preserve">Different hourly rates in the frame of the same employment contract must be avoided, </w:t>
            </w:r>
            <w:r w:rsidR="0035793B" w:rsidRPr="002524F7">
              <w:rPr>
                <w:rFonts w:ascii="Calibri" w:hAnsi="Calibri" w:cs="Calibri"/>
                <w:i/>
                <w:color w:val="000000"/>
                <w:sz w:val="22"/>
                <w:szCs w:val="22"/>
                <w:lang w:val="en-US" w:eastAsia="et-EE"/>
              </w:rPr>
              <w:t>and</w:t>
            </w:r>
            <w:r w:rsidRPr="002524F7">
              <w:rPr>
                <w:rFonts w:ascii="Calibri" w:hAnsi="Calibri" w:cs="Calibri"/>
                <w:i/>
                <w:color w:val="000000"/>
                <w:sz w:val="22"/>
                <w:szCs w:val="22"/>
                <w:lang w:val="en-US" w:eastAsia="et-EE"/>
              </w:rPr>
              <w:t xml:space="preserve"> the salary payments must relate to responsibilities specified in a job description of the individual staff member</w:t>
            </w:r>
            <w:r w:rsidRPr="002524F7">
              <w:rPr>
                <w:rFonts w:ascii="Calibri" w:hAnsi="Calibri" w:cs="Calibri"/>
                <w:color w:val="000000"/>
                <w:sz w:val="22"/>
                <w:szCs w:val="22"/>
                <w:lang w:val="en-US" w:eastAsia="et-EE"/>
              </w:rPr>
              <w:t xml:space="preserve">.  </w:t>
            </w:r>
          </w:p>
        </w:tc>
        <w:tc>
          <w:tcPr>
            <w:tcW w:w="992" w:type="dxa"/>
          </w:tcPr>
          <w:p w14:paraId="055F2B64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2F10401F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1D789FDC" w14:textId="77777777" w:rsidR="00F9117C" w:rsidRPr="002524F7" w:rsidRDefault="00F9117C" w:rsidP="00F107E3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7A48339A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146C4DE2" w14:textId="77777777" w:rsidR="00F9117C" w:rsidRPr="002524F7" w:rsidRDefault="00F9117C" w:rsidP="00920AB6">
            <w:pPr>
              <w:pStyle w:val="Kehatekst"/>
              <w:numPr>
                <w:ilvl w:val="0"/>
                <w:numId w:val="10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9F4A28F" w14:textId="77777777" w:rsidR="00F9117C" w:rsidRPr="002524F7" w:rsidRDefault="00F9117C" w:rsidP="0035793B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Has unpaid voluntary </w:t>
            </w:r>
            <w:r w:rsidR="0035793B" w:rsidRPr="002524F7">
              <w:rPr>
                <w:rFonts w:ascii="Calibri" w:hAnsi="Calibri"/>
                <w:sz w:val="22"/>
                <w:szCs w:val="22"/>
                <w:lang w:val="en-US"/>
              </w:rPr>
              <w:t>work (in-kind contribution) not been included as eligible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90CF80D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194FC16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B97D161" w14:textId="77777777" w:rsidR="00F9117C" w:rsidRPr="002524F7" w:rsidRDefault="00F9117C" w:rsidP="00F107E3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42CB8E3E" w14:textId="77777777" w:rsidTr="00D34673">
        <w:trPr>
          <w:trHeight w:val="329"/>
        </w:trPr>
        <w:tc>
          <w:tcPr>
            <w:tcW w:w="993" w:type="dxa"/>
            <w:shd w:val="clear" w:color="auto" w:fill="C6D9F1"/>
          </w:tcPr>
          <w:p w14:paraId="3EF09215" w14:textId="77777777" w:rsidR="00F9117C" w:rsidRPr="002524F7" w:rsidRDefault="00F107E3" w:rsidP="00920AB6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2.3</w:t>
            </w:r>
          </w:p>
        </w:tc>
        <w:tc>
          <w:tcPr>
            <w:tcW w:w="4394" w:type="dxa"/>
            <w:shd w:val="clear" w:color="auto" w:fill="C6D9F1"/>
          </w:tcPr>
          <w:p w14:paraId="2E210247" w14:textId="25B73D44" w:rsidR="00F9117C" w:rsidRPr="002524F7" w:rsidRDefault="00DD5E0C" w:rsidP="00DD5E0C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3" w:name="_Toc177457380"/>
            <w:bookmarkStart w:id="4" w:name="_Toc212264506"/>
            <w:bookmarkStart w:id="5" w:name="_Toc212446084"/>
            <w:bookmarkStart w:id="6" w:name="_Toc219088689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Preparation, </w:t>
            </w:r>
            <w:r w:rsidR="00491DA9"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office,</w:t>
            </w: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 and administration</w:t>
            </w:r>
            <w:r w:rsidR="00F9117C"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 </w:t>
            </w:r>
            <w:bookmarkEnd w:id="3"/>
            <w:bookmarkEnd w:id="4"/>
            <w:bookmarkEnd w:id="5"/>
            <w:bookmarkEnd w:id="6"/>
            <w:r w:rsidR="00603444"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costs</w:t>
            </w:r>
          </w:p>
        </w:tc>
        <w:tc>
          <w:tcPr>
            <w:tcW w:w="992" w:type="dxa"/>
            <w:shd w:val="clear" w:color="auto" w:fill="C6D9F1"/>
          </w:tcPr>
          <w:p w14:paraId="43611EAE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14:paraId="7FE2DE96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C6D9F1"/>
          </w:tcPr>
          <w:p w14:paraId="3D82177B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DD5E0C" w:rsidRPr="002524F7" w14:paraId="582BB477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161CC215" w14:textId="77777777" w:rsidR="00DD5E0C" w:rsidRPr="002524F7" w:rsidRDefault="00DD5E0C" w:rsidP="00920AB6">
            <w:pPr>
              <w:pStyle w:val="Kehatekst"/>
              <w:numPr>
                <w:ilvl w:val="0"/>
                <w:numId w:val="12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84E6622" w14:textId="77777777" w:rsidR="00DD5E0C" w:rsidRPr="002524F7" w:rsidRDefault="00DD5E0C" w:rsidP="00DD5E0C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the partner received preparation costs in the lump sum of EUR 1,000?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B123A2" w14:textId="77777777" w:rsidR="00DD5E0C" w:rsidRPr="002524F7" w:rsidRDefault="00DD5E0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0B0CC4E" w14:textId="77777777" w:rsidR="00DD5E0C" w:rsidRPr="002524F7" w:rsidRDefault="00DD5E0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199A86A2" w14:textId="77777777" w:rsidR="00DD5E0C" w:rsidRPr="002524F7" w:rsidRDefault="00DD5E0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6DA103FF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1FB726BE" w14:textId="77777777" w:rsidR="00F9117C" w:rsidRPr="002524F7" w:rsidRDefault="00F9117C" w:rsidP="00920AB6">
            <w:pPr>
              <w:pStyle w:val="Kehatekst"/>
              <w:numPr>
                <w:ilvl w:val="0"/>
                <w:numId w:val="12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055F93A" w14:textId="77777777" w:rsidR="00F9117C" w:rsidRPr="002524F7" w:rsidRDefault="0035793B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the flat rate (up to 7</w:t>
            </w:r>
            <w:r w:rsidR="00F9117C" w:rsidRPr="002524F7">
              <w:rPr>
                <w:rFonts w:ascii="Calibri" w:hAnsi="Calibri"/>
                <w:sz w:val="22"/>
                <w:szCs w:val="22"/>
                <w:lang w:val="en-US"/>
              </w:rPr>
              <w:t>% of eligible direct staff costs</w:t>
            </w:r>
            <w:r w:rsidR="002524F7">
              <w:rPr>
                <w:rFonts w:ascii="Calibri" w:hAnsi="Calibri"/>
                <w:sz w:val="22"/>
                <w:szCs w:val="22"/>
                <w:lang w:val="en-US"/>
              </w:rPr>
              <w:t xml:space="preserve"> and not exceeding EUR 60,000</w:t>
            </w:r>
            <w:r w:rsidR="00F9117C" w:rsidRPr="002524F7">
              <w:rPr>
                <w:rFonts w:ascii="Calibri" w:hAnsi="Calibri"/>
                <w:sz w:val="22"/>
                <w:szCs w:val="22"/>
                <w:lang w:val="en-US"/>
              </w:rPr>
              <w:t>) used for calculating and reporting office and administrative costs been calculated correctly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and under fair, equitable and verifiable calculation method</w:t>
            </w:r>
            <w:r w:rsidR="00F9117C"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D46F460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619B33B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2FDCCA7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169C0F21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55234BF7" w14:textId="77777777" w:rsidR="00F9117C" w:rsidRPr="002524F7" w:rsidRDefault="00F9117C" w:rsidP="00920AB6">
            <w:pPr>
              <w:pStyle w:val="Kehatekst"/>
              <w:numPr>
                <w:ilvl w:val="0"/>
                <w:numId w:val="12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6262629" w14:textId="2ABD1D12" w:rsidR="00F9117C" w:rsidRPr="002524F7" w:rsidRDefault="00F9117C" w:rsidP="0035793B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Do the costs reported under other budget lines 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do not include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DD5E0C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preparation, </w:t>
            </w:r>
            <w:r w:rsidR="00491DA9" w:rsidRPr="002524F7">
              <w:rPr>
                <w:rFonts w:ascii="Calibri" w:hAnsi="Calibri"/>
                <w:sz w:val="22"/>
                <w:szCs w:val="22"/>
                <w:lang w:val="en-US"/>
              </w:rPr>
              <w:t>office,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and administrative expenditure?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092CE28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FBB783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05BBF469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410C69C9" w14:textId="77777777" w:rsidTr="00D34673">
        <w:tc>
          <w:tcPr>
            <w:tcW w:w="993" w:type="dxa"/>
            <w:tcBorders>
              <w:bottom w:val="single" w:sz="4" w:space="0" w:color="auto"/>
            </w:tcBorders>
            <w:shd w:val="clear" w:color="auto" w:fill="C6D9F1"/>
          </w:tcPr>
          <w:p w14:paraId="7BFD1431" w14:textId="77777777" w:rsidR="00F9117C" w:rsidRPr="002524F7" w:rsidRDefault="00F107E3" w:rsidP="00920AB6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2.4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C6D9F1"/>
          </w:tcPr>
          <w:p w14:paraId="36FC8646" w14:textId="77777777" w:rsidR="00F9117C" w:rsidRPr="002524F7" w:rsidRDefault="00F9117C" w:rsidP="00F107E3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7" w:name="_Toc177457382"/>
            <w:bookmarkStart w:id="8" w:name="_Toc212264509"/>
            <w:bookmarkStart w:id="9" w:name="_Toc212446086"/>
            <w:bookmarkStart w:id="10" w:name="_Toc219088691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Travel and accommodation</w:t>
            </w:r>
            <w:bookmarkEnd w:id="7"/>
            <w:bookmarkEnd w:id="8"/>
            <w:bookmarkEnd w:id="9"/>
            <w:bookmarkEnd w:id="10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 costs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/>
          </w:tcPr>
          <w:p w14:paraId="10B8099E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7F55B23C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6D9F1"/>
          </w:tcPr>
          <w:p w14:paraId="15A39EB6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b/>
                <w:bCs/>
                <w:iCs/>
                <w:sz w:val="22"/>
                <w:szCs w:val="22"/>
                <w:lang w:val="en-US"/>
              </w:rPr>
            </w:pPr>
          </w:p>
        </w:tc>
      </w:tr>
      <w:tr w:rsidR="00F107E3" w:rsidRPr="002524F7" w14:paraId="40B4D2F7" w14:textId="77777777" w:rsidTr="00D34673">
        <w:tc>
          <w:tcPr>
            <w:tcW w:w="993" w:type="dxa"/>
          </w:tcPr>
          <w:p w14:paraId="14430A4E" w14:textId="77777777" w:rsidR="00F9117C" w:rsidRPr="002524F7" w:rsidRDefault="00F9117C" w:rsidP="00920AB6">
            <w:pPr>
              <w:pStyle w:val="Kehatekst"/>
              <w:numPr>
                <w:ilvl w:val="0"/>
                <w:numId w:val="14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6AEF1458" w14:textId="77777777" w:rsidR="00F9117C" w:rsidRPr="002524F7" w:rsidRDefault="00F9117C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Have travel and accommodation costs and daily allowances been incurred only for persons who are directly related to project activities? </w:t>
            </w:r>
          </w:p>
        </w:tc>
        <w:tc>
          <w:tcPr>
            <w:tcW w:w="992" w:type="dxa"/>
          </w:tcPr>
          <w:p w14:paraId="70EC7524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3A56EBFA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33A7A013" w14:textId="77777777" w:rsidR="00F9117C" w:rsidRPr="002524F7" w:rsidRDefault="00F9117C" w:rsidP="00F107E3">
            <w:pPr>
              <w:spacing w:before="60" w:after="60"/>
              <w:jc w:val="both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F107E3" w:rsidRPr="002524F7" w14:paraId="3EAA5444" w14:textId="77777777" w:rsidTr="00D34673">
        <w:tc>
          <w:tcPr>
            <w:tcW w:w="993" w:type="dxa"/>
          </w:tcPr>
          <w:p w14:paraId="740E344E" w14:textId="77777777" w:rsidR="00F9117C" w:rsidRPr="002524F7" w:rsidRDefault="00F9117C" w:rsidP="00920AB6">
            <w:pPr>
              <w:pStyle w:val="Kehatekst"/>
              <w:numPr>
                <w:ilvl w:val="0"/>
                <w:numId w:val="14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5FF987B9" w14:textId="77777777" w:rsidR="00F9117C" w:rsidRPr="002524F7" w:rsidRDefault="00F9117C" w:rsidP="003840E7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Have travel and accommodation costs been reimbursed in accordance with the applicable </w:t>
            </w:r>
            <w:r w:rsidR="0035793B" w:rsidRPr="002524F7">
              <w:rPr>
                <w:rFonts w:ascii="Calibri" w:hAnsi="Calibri"/>
                <w:sz w:val="22"/>
                <w:szCs w:val="22"/>
                <w:lang w:val="en-US"/>
              </w:rPr>
              <w:lastRenderedPageBreak/>
              <w:t>respective national regulation</w:t>
            </w:r>
            <w:r w:rsidR="00603444" w:rsidRPr="002524F7">
              <w:rPr>
                <w:rFonts w:ascii="Calibri" w:hAnsi="Calibri"/>
                <w:sz w:val="22"/>
                <w:szCs w:val="22"/>
                <w:lang w:val="en-US"/>
              </w:rPr>
              <w:t>s or the programme</w:t>
            </w:r>
            <w:r w:rsidR="0035793B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guidelines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</w:tcPr>
          <w:p w14:paraId="02D8B9EC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4F6153EC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63DD5F9F" w14:textId="77777777" w:rsidR="00F9117C" w:rsidRPr="002524F7" w:rsidRDefault="00F9117C" w:rsidP="00F107E3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648910AD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276F980F" w14:textId="77777777" w:rsidR="00F9117C" w:rsidRPr="002524F7" w:rsidRDefault="00F9117C" w:rsidP="00920AB6">
            <w:pPr>
              <w:pStyle w:val="Kehatekst"/>
              <w:numPr>
                <w:ilvl w:val="0"/>
                <w:numId w:val="14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F294BBD" w14:textId="77777777" w:rsidR="00F9117C" w:rsidRPr="002524F7" w:rsidRDefault="00F9117C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In case of travel and accommodation costs outside the programme area, have they been </w:t>
            </w:r>
            <w:r w:rsidR="002524F7">
              <w:rPr>
                <w:rFonts w:ascii="Calibri" w:hAnsi="Calibri"/>
                <w:sz w:val="22"/>
                <w:szCs w:val="22"/>
                <w:lang w:val="en-US"/>
              </w:rPr>
              <w:t xml:space="preserve">foreseen in the application and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reported in accordance with the </w:t>
            </w:r>
            <w:r w:rsidR="00603444" w:rsidRPr="002524F7">
              <w:rPr>
                <w:rFonts w:ascii="Calibri" w:hAnsi="Calibri"/>
                <w:sz w:val="22"/>
                <w:szCs w:val="22"/>
                <w:lang w:val="en-US"/>
              </w:rPr>
              <w:t>programme</w:t>
            </w:r>
            <w:r w:rsidR="0035793B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guidelines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?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4B9F1F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6246610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1D6C731E" w14:textId="77777777" w:rsidR="00F9117C" w:rsidRPr="002524F7" w:rsidRDefault="00F9117C" w:rsidP="00F107E3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5CE6D2A8" w14:textId="77777777" w:rsidTr="00D34673">
        <w:tc>
          <w:tcPr>
            <w:tcW w:w="993" w:type="dxa"/>
            <w:shd w:val="clear" w:color="auto" w:fill="C6D9F1"/>
          </w:tcPr>
          <w:p w14:paraId="7951A153" w14:textId="77777777" w:rsidR="00F9117C" w:rsidRPr="002524F7" w:rsidRDefault="00F107E3" w:rsidP="00920AB6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2.5</w:t>
            </w:r>
          </w:p>
        </w:tc>
        <w:tc>
          <w:tcPr>
            <w:tcW w:w="4394" w:type="dxa"/>
            <w:shd w:val="clear" w:color="auto" w:fill="C6D9F1"/>
          </w:tcPr>
          <w:p w14:paraId="4BA6DD3F" w14:textId="77777777" w:rsidR="00F9117C" w:rsidRPr="002524F7" w:rsidRDefault="00F9117C" w:rsidP="00F107E3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External expertise and services costs</w:t>
            </w:r>
          </w:p>
        </w:tc>
        <w:tc>
          <w:tcPr>
            <w:tcW w:w="992" w:type="dxa"/>
            <w:shd w:val="clear" w:color="auto" w:fill="C6D9F1"/>
          </w:tcPr>
          <w:p w14:paraId="5B828989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14:paraId="39E329D5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C6D9F1"/>
          </w:tcPr>
          <w:p w14:paraId="5AC89AC8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5C4929" w:rsidRPr="002524F7" w14:paraId="23BEF4BF" w14:textId="77777777" w:rsidTr="002524F7">
        <w:tc>
          <w:tcPr>
            <w:tcW w:w="993" w:type="dxa"/>
            <w:shd w:val="clear" w:color="auto" w:fill="auto"/>
          </w:tcPr>
          <w:p w14:paraId="1E2C555E" w14:textId="77777777" w:rsidR="005C4929" w:rsidRPr="002524F7" w:rsidRDefault="005C4929" w:rsidP="003C7000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2.5.1</w:t>
            </w:r>
          </w:p>
        </w:tc>
        <w:tc>
          <w:tcPr>
            <w:tcW w:w="4394" w:type="dxa"/>
            <w:shd w:val="clear" w:color="auto" w:fill="auto"/>
          </w:tcPr>
          <w:p w14:paraId="25D3C4ED" w14:textId="77777777" w:rsidR="007C6A14" w:rsidRPr="002524F7" w:rsidRDefault="00342C51" w:rsidP="003C7000">
            <w:pPr>
              <w:pStyle w:val="Kehatekst"/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Has expenditure for the financing of external expertise and services provided by a public or private body or </w:t>
            </w:r>
            <w:r w:rsidR="007C6A14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by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a natural person</w:t>
            </w:r>
            <w:r w:rsidR="007C6A14" w:rsidRPr="002524F7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</w:p>
          <w:p w14:paraId="48368067" w14:textId="66553352" w:rsidR="007C6A14" w:rsidRPr="002524F7" w:rsidRDefault="007C6A14" w:rsidP="007C6A14">
            <w:pPr>
              <w:pStyle w:val="Kehatekst"/>
              <w:numPr>
                <w:ilvl w:val="0"/>
                <w:numId w:val="26"/>
              </w:num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been </w:t>
            </w:r>
            <w:r w:rsidR="00342C51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incurred outside of the partner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organization</w:t>
            </w:r>
            <w:r w:rsidR="00747D24">
              <w:rPr>
                <w:rFonts w:ascii="Calibri" w:hAnsi="Calibri"/>
                <w:sz w:val="22"/>
                <w:szCs w:val="22"/>
                <w:lang w:val="en-US"/>
              </w:rPr>
              <w:t xml:space="preserve"> (please note that contracting persons working within the organization is not allowed</w:t>
            </w:r>
            <w:r w:rsidR="00790D71">
              <w:rPr>
                <w:rFonts w:ascii="Calibri" w:hAnsi="Calibri"/>
                <w:sz w:val="22"/>
                <w:szCs w:val="22"/>
                <w:lang w:val="en-US"/>
              </w:rPr>
              <w:t>)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.</w:t>
            </w:r>
          </w:p>
          <w:p w14:paraId="6DE8D41E" w14:textId="5E204FB3" w:rsidR="007C6A14" w:rsidRPr="002524F7" w:rsidRDefault="007C6A14" w:rsidP="007C6A14">
            <w:pPr>
              <w:pStyle w:val="Kehatekst"/>
              <w:numPr>
                <w:ilvl w:val="0"/>
                <w:numId w:val="26"/>
              </w:num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been </w:t>
            </w:r>
            <w:r w:rsidR="00342C51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linked to the activities in the project 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application.</w:t>
            </w:r>
          </w:p>
          <w:p w14:paraId="181E87E6" w14:textId="77777777" w:rsidR="005C4929" w:rsidRPr="002524F7" w:rsidRDefault="007C6A14" w:rsidP="002524F7">
            <w:pPr>
              <w:pStyle w:val="Kehatekst"/>
              <w:numPr>
                <w:ilvl w:val="0"/>
                <w:numId w:val="26"/>
              </w:num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had </w:t>
            </w:r>
            <w:r w:rsidR="00B17907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inputs to the project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that </w:t>
            </w:r>
            <w:r w:rsidR="00B17907" w:rsidRPr="002524F7">
              <w:rPr>
                <w:rFonts w:ascii="Calibri" w:hAnsi="Calibri"/>
                <w:sz w:val="22"/>
                <w:szCs w:val="22"/>
                <w:lang w:val="en-US"/>
              </w:rPr>
              <w:t>are clearly identifiable</w:t>
            </w:r>
            <w:r w:rsidR="00342C51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? </w:t>
            </w:r>
          </w:p>
        </w:tc>
        <w:tc>
          <w:tcPr>
            <w:tcW w:w="992" w:type="dxa"/>
            <w:shd w:val="clear" w:color="auto" w:fill="auto"/>
          </w:tcPr>
          <w:p w14:paraId="665045EA" w14:textId="77777777" w:rsidR="005C4929" w:rsidRPr="002524F7" w:rsidRDefault="005C4929" w:rsidP="003C7000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97072A" w14:textId="77777777" w:rsidR="005C4929" w:rsidRPr="002524F7" w:rsidRDefault="005C4929" w:rsidP="003C7000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14:paraId="2CFA91FA" w14:textId="77777777" w:rsidR="005C4929" w:rsidRPr="002524F7" w:rsidRDefault="005C4929" w:rsidP="003C7000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1C536BDA" w14:textId="77777777" w:rsidTr="00D34673">
        <w:tc>
          <w:tcPr>
            <w:tcW w:w="993" w:type="dxa"/>
          </w:tcPr>
          <w:p w14:paraId="6FBFFD74" w14:textId="77777777" w:rsidR="00F9117C" w:rsidRPr="002524F7" w:rsidRDefault="00825F09" w:rsidP="00920AB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2.5.1.</w:t>
            </w:r>
          </w:p>
        </w:tc>
        <w:tc>
          <w:tcPr>
            <w:tcW w:w="4394" w:type="dxa"/>
          </w:tcPr>
          <w:p w14:paraId="336B4294" w14:textId="77777777" w:rsidR="00F9117C" w:rsidRPr="002524F7" w:rsidRDefault="00F9117C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Has the rule of no sub-contracting between project partners </w:t>
            </w:r>
            <w:r w:rsidR="007C6A14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and associates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been adhered to?</w:t>
            </w:r>
          </w:p>
        </w:tc>
        <w:tc>
          <w:tcPr>
            <w:tcW w:w="992" w:type="dxa"/>
          </w:tcPr>
          <w:p w14:paraId="34E5EFEC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74320780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3E56A061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48BE6551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475D5007" w14:textId="77777777" w:rsidR="00F9117C" w:rsidRPr="002524F7" w:rsidRDefault="00B95B81" w:rsidP="00920AB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2.5.2.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1D40178" w14:textId="77777777" w:rsidR="00F9117C" w:rsidRPr="002524F7" w:rsidRDefault="00F9117C" w:rsidP="00F107E3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Have services related to the </w:t>
            </w:r>
            <w:r w:rsidR="002524F7" w:rsidRPr="002524F7">
              <w:rPr>
                <w:rFonts w:ascii="Calibri" w:hAnsi="Calibri"/>
                <w:sz w:val="22"/>
                <w:szCs w:val="22"/>
                <w:lang w:val="en-US"/>
              </w:rPr>
              <w:t>organization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and implementation of events or meetings (incl. rent, catering or interpretations) been foreseen in the agenda</w:t>
            </w:r>
            <w:r w:rsidR="007C6A14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or planning document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?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D494C23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FFA91A4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AB1F985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C0DC0" w:rsidRPr="002524F7" w14:paraId="3151D3F1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4B41B3E2" w14:textId="77777777" w:rsidR="00CC0DC0" w:rsidRPr="002524F7" w:rsidRDefault="00CC0DC0" w:rsidP="00920AB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2.5.3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29ECEAD" w14:textId="77777777" w:rsidR="00CC0DC0" w:rsidRPr="002524F7" w:rsidRDefault="00CC0DC0" w:rsidP="00603444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In case of </w:t>
            </w:r>
            <w:r w:rsidR="007C6A14" w:rsidRPr="002524F7">
              <w:rPr>
                <w:rFonts w:ascii="Calibri" w:hAnsi="Calibri"/>
                <w:sz w:val="22"/>
                <w:szCs w:val="22"/>
                <w:lang w:val="en-US"/>
              </w:rPr>
              <w:t>external experti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se costs outside the programme area, have they been reported in accordance with the</w:t>
            </w:r>
            <w:r w:rsidR="007C6A14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603444" w:rsidRPr="002524F7">
              <w:rPr>
                <w:rFonts w:ascii="Calibri" w:hAnsi="Calibri"/>
                <w:sz w:val="22"/>
                <w:szCs w:val="22"/>
                <w:lang w:val="en-US"/>
              </w:rPr>
              <w:t>programme</w:t>
            </w:r>
            <w:r w:rsidR="007C6A14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guidelines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16B9A11" w14:textId="77777777" w:rsidR="00CC0DC0" w:rsidRPr="002524F7" w:rsidRDefault="00CC0DC0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8024222" w14:textId="77777777" w:rsidR="00CC0DC0" w:rsidRPr="002524F7" w:rsidRDefault="00CC0DC0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39B008E4" w14:textId="77777777" w:rsidR="00CC0DC0" w:rsidRPr="002524F7" w:rsidRDefault="00CC0DC0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1D3561FA" w14:textId="77777777" w:rsidTr="00D34673">
        <w:tc>
          <w:tcPr>
            <w:tcW w:w="993" w:type="dxa"/>
            <w:shd w:val="clear" w:color="auto" w:fill="C6D9F1"/>
          </w:tcPr>
          <w:p w14:paraId="2B3C9879" w14:textId="77777777" w:rsidR="00F9117C" w:rsidRPr="002524F7" w:rsidRDefault="00F107E3" w:rsidP="00920AB6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2.6</w:t>
            </w:r>
          </w:p>
        </w:tc>
        <w:tc>
          <w:tcPr>
            <w:tcW w:w="4394" w:type="dxa"/>
            <w:shd w:val="clear" w:color="auto" w:fill="C6D9F1"/>
          </w:tcPr>
          <w:p w14:paraId="4EB21E37" w14:textId="77777777" w:rsidR="00F9117C" w:rsidRPr="002524F7" w:rsidRDefault="00DD5E0C" w:rsidP="007C6A14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Equipment costs</w:t>
            </w:r>
          </w:p>
        </w:tc>
        <w:tc>
          <w:tcPr>
            <w:tcW w:w="992" w:type="dxa"/>
            <w:shd w:val="clear" w:color="auto" w:fill="C6D9F1"/>
          </w:tcPr>
          <w:p w14:paraId="223E1007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14:paraId="41F9B389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C6D9F1"/>
          </w:tcPr>
          <w:p w14:paraId="23696431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5308A9" w:rsidRPr="002524F7" w14:paraId="4643EB9C" w14:textId="77777777" w:rsidTr="00D34673">
        <w:tc>
          <w:tcPr>
            <w:tcW w:w="993" w:type="dxa"/>
          </w:tcPr>
          <w:p w14:paraId="23FC73D0" w14:textId="77777777" w:rsidR="005308A9" w:rsidRPr="002524F7" w:rsidRDefault="005308A9" w:rsidP="00920AB6">
            <w:pPr>
              <w:pStyle w:val="Kehatekst"/>
              <w:numPr>
                <w:ilvl w:val="0"/>
                <w:numId w:val="15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2DE8FDBF" w14:textId="77777777" w:rsidR="00747D24" w:rsidRDefault="005308A9" w:rsidP="005308A9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In case the equipment has been purcha</w:t>
            </w:r>
            <w:r w:rsidR="00747D24">
              <w:rPr>
                <w:rFonts w:ascii="Calibri" w:hAnsi="Calibri"/>
                <w:sz w:val="22"/>
                <w:szCs w:val="22"/>
                <w:lang w:val="en-US"/>
              </w:rPr>
              <w:t>sed before the project approval:</w:t>
            </w:r>
          </w:p>
          <w:p w14:paraId="0979939F" w14:textId="77777777" w:rsidR="00747D24" w:rsidRDefault="005308A9" w:rsidP="00747D24">
            <w:pPr>
              <w:pStyle w:val="Kehatekst"/>
              <w:numPr>
                <w:ilvl w:val="0"/>
                <w:numId w:val="27"/>
              </w:num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lastRenderedPageBreak/>
              <w:t>have the depreciation costs been proved to have</w:t>
            </w:r>
            <w:r w:rsidR="00747D24">
              <w:rPr>
                <w:rFonts w:ascii="Calibri" w:hAnsi="Calibri"/>
                <w:sz w:val="22"/>
                <w:szCs w:val="22"/>
                <w:lang w:val="en-US"/>
              </w:rPr>
              <w:t xml:space="preserve"> the equivalent probative value?</w:t>
            </w:r>
          </w:p>
          <w:p w14:paraId="15409C72" w14:textId="77777777" w:rsidR="00747D24" w:rsidRDefault="00747D24" w:rsidP="00747D24">
            <w:pPr>
              <w:pStyle w:val="Kehatekst"/>
              <w:numPr>
                <w:ilvl w:val="0"/>
                <w:numId w:val="27"/>
              </w:num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do</w:t>
            </w:r>
            <w:r w:rsidR="005308A9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the costs relate to the period of support for the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operation?</w:t>
            </w:r>
          </w:p>
          <w:p w14:paraId="26F3AAB0" w14:textId="2229EA17" w:rsidR="005308A9" w:rsidRPr="002524F7" w:rsidRDefault="00747D24" w:rsidP="00747D24">
            <w:pPr>
              <w:pStyle w:val="Kehatekst"/>
              <w:numPr>
                <w:ilvl w:val="0"/>
                <w:numId w:val="27"/>
              </w:num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has </w:t>
            </w:r>
            <w:r w:rsidR="005308A9" w:rsidRPr="002524F7">
              <w:rPr>
                <w:rFonts w:ascii="Calibri" w:hAnsi="Calibri"/>
                <w:sz w:val="22"/>
                <w:szCs w:val="22"/>
                <w:lang w:val="en-US"/>
              </w:rPr>
              <w:t>the grant not contributed towards the acquisition of the depreciated assets?</w:t>
            </w:r>
          </w:p>
        </w:tc>
        <w:tc>
          <w:tcPr>
            <w:tcW w:w="992" w:type="dxa"/>
          </w:tcPr>
          <w:p w14:paraId="6CE7D749" w14:textId="77777777" w:rsidR="005308A9" w:rsidRPr="002524F7" w:rsidRDefault="005308A9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153AF1F3" w14:textId="77777777" w:rsidR="005308A9" w:rsidRPr="002524F7" w:rsidRDefault="005308A9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5953" w:type="dxa"/>
          </w:tcPr>
          <w:p w14:paraId="1160B672" w14:textId="77777777" w:rsidR="005308A9" w:rsidRPr="002524F7" w:rsidRDefault="005308A9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10E38823" w14:textId="77777777" w:rsidTr="00D34673">
        <w:tc>
          <w:tcPr>
            <w:tcW w:w="993" w:type="dxa"/>
          </w:tcPr>
          <w:p w14:paraId="36B2A25A" w14:textId="77777777" w:rsidR="00F9117C" w:rsidRPr="002524F7" w:rsidRDefault="00F9117C" w:rsidP="00920AB6">
            <w:pPr>
              <w:pStyle w:val="Kehatekst"/>
              <w:numPr>
                <w:ilvl w:val="0"/>
                <w:numId w:val="15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7E0B38FF" w14:textId="77777777" w:rsidR="00F9117C" w:rsidRPr="002524F7" w:rsidRDefault="002524F7" w:rsidP="002524F7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Has no depreciation been declared for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equipment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</w:tcPr>
          <w:p w14:paraId="0F969AD5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1FBE8B2A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6BED7D0F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5308A9" w:rsidRPr="002524F7" w14:paraId="1D11B06E" w14:textId="77777777" w:rsidTr="005308A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588C" w14:textId="77777777" w:rsidR="005308A9" w:rsidRPr="002524F7" w:rsidRDefault="005308A9" w:rsidP="000B3DA8">
            <w:pPr>
              <w:pStyle w:val="Kehatekst"/>
              <w:numPr>
                <w:ilvl w:val="0"/>
                <w:numId w:val="15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9E51" w14:textId="77777777" w:rsidR="005308A9" w:rsidRPr="002524F7" w:rsidRDefault="00792EA9" w:rsidP="000B3DA8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the rule of no sub-contracting between project partners and associates been adhered to?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70C1" w14:textId="77777777" w:rsidR="005308A9" w:rsidRPr="002524F7" w:rsidRDefault="005308A9" w:rsidP="000B3DA8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6218" w14:textId="77777777" w:rsidR="005308A9" w:rsidRPr="002524F7" w:rsidRDefault="005308A9" w:rsidP="000B3DA8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2597" w14:textId="77777777" w:rsidR="005308A9" w:rsidRPr="002524F7" w:rsidRDefault="005308A9" w:rsidP="000B3DA8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47D24" w:rsidRPr="002524F7" w14:paraId="596E991B" w14:textId="77777777" w:rsidTr="005308A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5599" w14:textId="77777777" w:rsidR="00747D24" w:rsidRPr="002524F7" w:rsidRDefault="00747D24" w:rsidP="000B3DA8">
            <w:pPr>
              <w:pStyle w:val="Kehatekst"/>
              <w:numPr>
                <w:ilvl w:val="0"/>
                <w:numId w:val="15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B9BA" w14:textId="20EBCCA6" w:rsidR="00747D24" w:rsidRPr="002524F7" w:rsidRDefault="00747D24" w:rsidP="000B3DA8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747D24">
              <w:rPr>
                <w:rFonts w:ascii="Calibri" w:hAnsi="Calibri"/>
                <w:sz w:val="22"/>
                <w:szCs w:val="22"/>
                <w:lang w:val="en-US"/>
              </w:rPr>
              <w:t>Is the purchased equipment physically available?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0B08" w14:textId="77777777" w:rsidR="00747D24" w:rsidRPr="002524F7" w:rsidRDefault="00747D24" w:rsidP="000B3DA8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126A" w14:textId="77777777" w:rsidR="00747D24" w:rsidRPr="002524F7" w:rsidRDefault="00747D24" w:rsidP="000B3DA8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448D" w14:textId="77777777" w:rsidR="00747D24" w:rsidRPr="002524F7" w:rsidRDefault="00747D24" w:rsidP="000B3DA8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035238BD" w14:textId="77777777" w:rsidTr="00D34673">
        <w:tc>
          <w:tcPr>
            <w:tcW w:w="993" w:type="dxa"/>
            <w:shd w:val="clear" w:color="auto" w:fill="C6D9F1"/>
          </w:tcPr>
          <w:p w14:paraId="4AAA23A2" w14:textId="77777777" w:rsidR="00F9117C" w:rsidRPr="002524F7" w:rsidRDefault="00F107E3" w:rsidP="00920AB6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2.7</w:t>
            </w:r>
          </w:p>
        </w:tc>
        <w:tc>
          <w:tcPr>
            <w:tcW w:w="4394" w:type="dxa"/>
            <w:shd w:val="clear" w:color="auto" w:fill="C6D9F1"/>
          </w:tcPr>
          <w:p w14:paraId="7C25ED1E" w14:textId="77777777" w:rsidR="00F9117C" w:rsidRPr="002524F7" w:rsidRDefault="00DD5E0C" w:rsidP="00F107E3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Investment</w:t>
            </w:r>
            <w:r w:rsidR="00F9117C"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 costs</w:t>
            </w:r>
          </w:p>
        </w:tc>
        <w:tc>
          <w:tcPr>
            <w:tcW w:w="992" w:type="dxa"/>
            <w:shd w:val="clear" w:color="auto" w:fill="C6D9F1"/>
          </w:tcPr>
          <w:p w14:paraId="56068DFC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14:paraId="5481E093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C6D9F1"/>
          </w:tcPr>
          <w:p w14:paraId="1591540D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</w:p>
        </w:tc>
      </w:tr>
      <w:tr w:rsidR="00FF07CA" w:rsidRPr="002524F7" w14:paraId="49401696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04575F1D" w14:textId="77777777" w:rsidR="00FF07CA" w:rsidRPr="002524F7" w:rsidRDefault="00FF07CA" w:rsidP="00FF07CA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2.7.1.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6E894B6" w14:textId="77777777" w:rsidR="00FF07CA" w:rsidRPr="002524F7" w:rsidRDefault="00FF07CA" w:rsidP="00FF07CA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Are investments in line with the programme requirements and necessary for the achievement of the project’s objectives?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39DC4ED" w14:textId="77777777" w:rsidR="00FF07CA" w:rsidRPr="002524F7" w:rsidRDefault="00FF07CA" w:rsidP="00FF07C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698993F" w14:textId="77777777" w:rsidR="00FF07CA" w:rsidRPr="002524F7" w:rsidRDefault="00FF07CA" w:rsidP="00FF07C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773BB949" w14:textId="77777777" w:rsidR="00FF07CA" w:rsidRPr="002524F7" w:rsidRDefault="00FF07CA" w:rsidP="00FF07CA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F07CA" w:rsidRPr="002524F7" w14:paraId="0F29F4DC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3AAF5614" w14:textId="77777777" w:rsidR="00FF07CA" w:rsidRPr="002524F7" w:rsidRDefault="00FF07CA" w:rsidP="00FF07CA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2.7.2.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3861215" w14:textId="197BE311" w:rsidR="00FF07CA" w:rsidRPr="002524F7" w:rsidRDefault="00FF07CA" w:rsidP="00FF07CA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no depreciation been declared for investments</w:t>
            </w:r>
            <w:r w:rsidR="00747D24">
              <w:rPr>
                <w:rFonts w:ascii="Calibri" w:hAnsi="Calibri"/>
                <w:sz w:val="22"/>
                <w:szCs w:val="22"/>
                <w:lang w:val="en-US"/>
              </w:rPr>
              <w:t xml:space="preserve"> (please note that depreciation is ineligible in this case)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970A124" w14:textId="77777777" w:rsidR="00FF07CA" w:rsidRPr="002524F7" w:rsidRDefault="00FF07CA" w:rsidP="00FF07C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0E2E979" w14:textId="77777777" w:rsidR="00FF07CA" w:rsidRPr="002524F7" w:rsidRDefault="00FF07CA" w:rsidP="00FF07C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4C23A97D" w14:textId="77777777" w:rsidR="00FF07CA" w:rsidRPr="002524F7" w:rsidRDefault="00FF07CA" w:rsidP="00FF07CA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B64A6" w:rsidRPr="002524F7" w14:paraId="27AA6D87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57A3443B" w14:textId="77777777" w:rsidR="00FB64A6" w:rsidRPr="002524F7" w:rsidRDefault="00FB64A6" w:rsidP="00FB64A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2.7.3.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D7D80FF" w14:textId="1237A086" w:rsidR="00FB64A6" w:rsidRPr="002524F7" w:rsidRDefault="00FB64A6" w:rsidP="00FB64A6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Have purchases, constructions or repair works been carried out within the framework of the project 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based on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contracts and/or paid against invoices?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CA9040" w14:textId="77777777" w:rsidR="00FB64A6" w:rsidRPr="002524F7" w:rsidRDefault="00FB64A6" w:rsidP="00FB64A6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00CCA61" w14:textId="77777777" w:rsidR="00FB64A6" w:rsidRPr="002524F7" w:rsidRDefault="00FB64A6" w:rsidP="00FB64A6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35BCD0FE" w14:textId="77777777" w:rsidR="00FB64A6" w:rsidRPr="002524F7" w:rsidRDefault="00FB64A6" w:rsidP="00FB64A6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B64A6" w:rsidRPr="002524F7" w14:paraId="56236B21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503891EF" w14:textId="77777777" w:rsidR="00FB64A6" w:rsidRPr="002524F7" w:rsidRDefault="00FB64A6" w:rsidP="00FB64A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2.7.4.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5435904" w14:textId="77777777" w:rsidR="00FB64A6" w:rsidRPr="002524F7" w:rsidRDefault="00FB64A6" w:rsidP="00FB64A6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Has the ownership of the land / </w:t>
            </w:r>
            <w:proofErr w:type="spellStart"/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buidlings</w:t>
            </w:r>
            <w:proofErr w:type="spellEnd"/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where the works are being carried out, been provided?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3BAA41B" w14:textId="77777777" w:rsidR="00FB64A6" w:rsidRPr="002524F7" w:rsidRDefault="00FB64A6" w:rsidP="00FB64A6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A365562" w14:textId="77777777" w:rsidR="00FB64A6" w:rsidRPr="002524F7" w:rsidRDefault="00FB64A6" w:rsidP="00FB64A6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1766593" w14:textId="77777777" w:rsidR="00FB64A6" w:rsidRPr="002524F7" w:rsidRDefault="00FB64A6" w:rsidP="00FB64A6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B64A6" w:rsidRPr="002524F7" w14:paraId="6604DFAC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27D1A9B5" w14:textId="77777777" w:rsidR="00FB64A6" w:rsidRPr="002524F7" w:rsidRDefault="00FB64A6" w:rsidP="00FB64A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2.7.5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1683AA1" w14:textId="77777777" w:rsidR="00FB64A6" w:rsidRPr="002524F7" w:rsidRDefault="00FB64A6" w:rsidP="00FB64A6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the purchase of land / sites been in accordance with the programme rules?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9DFCF9" w14:textId="77777777" w:rsidR="00FB64A6" w:rsidRPr="002524F7" w:rsidRDefault="00FB64A6" w:rsidP="00FB64A6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5FE7EB2" w14:textId="77777777" w:rsidR="00FB64A6" w:rsidRPr="002524F7" w:rsidRDefault="00FB64A6" w:rsidP="00FB64A6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3F4F733E" w14:textId="77777777" w:rsidR="00FB64A6" w:rsidRPr="002524F7" w:rsidRDefault="00FB64A6" w:rsidP="00FB64A6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B64A6" w:rsidRPr="002524F7" w14:paraId="0435933D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6405B4A1" w14:textId="77777777" w:rsidR="00FB64A6" w:rsidRPr="002524F7" w:rsidRDefault="00FB64A6" w:rsidP="00FB64A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lastRenderedPageBreak/>
              <w:t>2.7.6.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9EF7AF3" w14:textId="77777777" w:rsidR="00FB64A6" w:rsidRPr="002524F7" w:rsidRDefault="00FB64A6" w:rsidP="00FB64A6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the nature of ownership and purpose of the use of investments remained the same during at least 5 years after the end of the project?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4C9CCA" w14:textId="77777777" w:rsidR="00FB64A6" w:rsidRPr="002524F7" w:rsidRDefault="00FB64A6" w:rsidP="00FB64A6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D27A310" w14:textId="77777777" w:rsidR="00FB64A6" w:rsidRPr="002524F7" w:rsidRDefault="00FB64A6" w:rsidP="00FB64A6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4A760B3" w14:textId="77777777" w:rsidR="00FB64A6" w:rsidRPr="002524F7" w:rsidRDefault="00FB64A6" w:rsidP="00FB64A6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F107E3" w:rsidRPr="002524F7" w14:paraId="0CBBF70F" w14:textId="77777777" w:rsidTr="00D34673">
        <w:tc>
          <w:tcPr>
            <w:tcW w:w="993" w:type="dxa"/>
            <w:shd w:val="clear" w:color="auto" w:fill="C6D9F1"/>
          </w:tcPr>
          <w:p w14:paraId="165E4755" w14:textId="77777777" w:rsidR="00F9117C" w:rsidRPr="002524F7" w:rsidRDefault="00F107E3" w:rsidP="00920AB6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2.8</w:t>
            </w:r>
          </w:p>
        </w:tc>
        <w:tc>
          <w:tcPr>
            <w:tcW w:w="4394" w:type="dxa"/>
            <w:shd w:val="clear" w:color="auto" w:fill="C6D9F1"/>
          </w:tcPr>
          <w:p w14:paraId="39E335E3" w14:textId="77777777" w:rsidR="003C7000" w:rsidRPr="002524F7" w:rsidRDefault="00F9117C" w:rsidP="00FF07C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Price offers and public procurement</w:t>
            </w:r>
            <w:r w:rsidR="003C7000"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C6D9F1"/>
          </w:tcPr>
          <w:p w14:paraId="5C970D2B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14:paraId="29E1244E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C6D9F1"/>
          </w:tcPr>
          <w:p w14:paraId="3D3A9D93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F107E3" w:rsidRPr="002524F7" w14:paraId="6991A2B6" w14:textId="77777777" w:rsidTr="00D34673">
        <w:tc>
          <w:tcPr>
            <w:tcW w:w="993" w:type="dxa"/>
          </w:tcPr>
          <w:p w14:paraId="2201A815" w14:textId="77777777" w:rsidR="00F9117C" w:rsidRPr="002524F7" w:rsidRDefault="00B95B81" w:rsidP="00920AB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2.8.1.</w:t>
            </w:r>
          </w:p>
        </w:tc>
        <w:tc>
          <w:tcPr>
            <w:tcW w:w="4394" w:type="dxa"/>
          </w:tcPr>
          <w:p w14:paraId="3499F8DC" w14:textId="77777777" w:rsidR="00F9117C" w:rsidRPr="002524F7" w:rsidRDefault="00F9117C" w:rsidP="00FF07CA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Have competitive price offers been obtained for purchases from EUR 5,000 (not including VAT)</w:t>
            </w:r>
            <w:r w:rsidR="00FF07CA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in accordance with the programme guidelines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?  </w:t>
            </w:r>
          </w:p>
        </w:tc>
        <w:tc>
          <w:tcPr>
            <w:tcW w:w="992" w:type="dxa"/>
          </w:tcPr>
          <w:p w14:paraId="11ECD17D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452D596A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5953" w:type="dxa"/>
          </w:tcPr>
          <w:p w14:paraId="77CC0967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</w:p>
        </w:tc>
      </w:tr>
      <w:tr w:rsidR="00F107E3" w:rsidRPr="002524F7" w14:paraId="2C7E9ED4" w14:textId="77777777" w:rsidTr="00D34673">
        <w:tc>
          <w:tcPr>
            <w:tcW w:w="993" w:type="dxa"/>
          </w:tcPr>
          <w:p w14:paraId="131C0858" w14:textId="77777777" w:rsidR="00F9117C" w:rsidRPr="002524F7" w:rsidRDefault="00B95B81" w:rsidP="00920AB6">
            <w:pPr>
              <w:pStyle w:val="Kehatekst"/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2.8.2.</w:t>
            </w:r>
          </w:p>
        </w:tc>
        <w:tc>
          <w:tcPr>
            <w:tcW w:w="4394" w:type="dxa"/>
          </w:tcPr>
          <w:p w14:paraId="3578E4D9" w14:textId="1446E362" w:rsidR="00F9117C" w:rsidRPr="002524F7" w:rsidRDefault="00F9117C" w:rsidP="00FF07CA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Have public procurement</w:t>
            </w:r>
            <w:r w:rsidR="00FF07CA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processes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been carried out in compliance with the </w:t>
            </w:r>
            <w:r w:rsidR="00FF07CA" w:rsidRPr="002524F7">
              <w:rPr>
                <w:rFonts w:ascii="Calibri" w:hAnsi="Calibri"/>
                <w:sz w:val="22"/>
                <w:szCs w:val="22"/>
                <w:lang w:val="en-US"/>
              </w:rPr>
              <w:t>national public procurement rules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, as evidenced by the </w:t>
            </w:r>
            <w:r w:rsidR="00FF07CA"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national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public procurement 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checklist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  <w:p w14:paraId="79F01A3E" w14:textId="7E8DF4C0" w:rsidR="00FF07CA" w:rsidRPr="002524F7" w:rsidRDefault="00FF07CA" w:rsidP="00FF07CA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Include a reference to the filled-out national public procurement checklist </w:t>
            </w:r>
          </w:p>
        </w:tc>
        <w:tc>
          <w:tcPr>
            <w:tcW w:w="992" w:type="dxa"/>
          </w:tcPr>
          <w:p w14:paraId="0B2BAC52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257E7991" w14:textId="77777777" w:rsidR="00F9117C" w:rsidRPr="002524F7" w:rsidRDefault="00F9117C" w:rsidP="00F107E3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5953" w:type="dxa"/>
          </w:tcPr>
          <w:p w14:paraId="000A76DD" w14:textId="77777777" w:rsidR="00F9117C" w:rsidRPr="002524F7" w:rsidRDefault="00F9117C" w:rsidP="00F107E3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35571C8A" w14:textId="77777777" w:rsidTr="009557AA">
        <w:tc>
          <w:tcPr>
            <w:tcW w:w="993" w:type="dxa"/>
            <w:shd w:val="clear" w:color="auto" w:fill="B4C6E7" w:themeFill="accent5" w:themeFillTint="66"/>
          </w:tcPr>
          <w:p w14:paraId="109FFABE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2.</w:t>
            </w:r>
            <w:r>
              <w:rPr>
                <w:rFonts w:ascii="Calibri" w:hAnsi="Calibri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4394" w:type="dxa"/>
            <w:shd w:val="clear" w:color="auto" w:fill="B4C6E7" w:themeFill="accent5" w:themeFillTint="66"/>
          </w:tcPr>
          <w:p w14:paraId="64631653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>
              <w:rPr>
                <w:rFonts w:ascii="Calibri" w:hAnsi="Calibri" w:cs="Times New Roman"/>
                <w:sz w:val="22"/>
                <w:szCs w:val="22"/>
                <w:lang w:val="en-US"/>
              </w:rPr>
              <w:t>Large Infrastructure Projects</w:t>
            </w: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14:paraId="485C5D0C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B4C6E7" w:themeFill="accent5" w:themeFillTint="66"/>
            <w:vAlign w:val="center"/>
          </w:tcPr>
          <w:p w14:paraId="1A6A689B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B4C6E7" w:themeFill="accent5" w:themeFillTint="66"/>
          </w:tcPr>
          <w:p w14:paraId="7F3BD494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9557AA" w:rsidRPr="002524F7" w14:paraId="17000033" w14:textId="77777777" w:rsidTr="00D34673">
        <w:tc>
          <w:tcPr>
            <w:tcW w:w="993" w:type="dxa"/>
          </w:tcPr>
          <w:p w14:paraId="69EEADD3" w14:textId="77777777" w:rsidR="009557AA" w:rsidRPr="009557AA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 w:rsidRPr="009557AA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2.9.1.</w:t>
            </w:r>
          </w:p>
        </w:tc>
        <w:tc>
          <w:tcPr>
            <w:tcW w:w="4394" w:type="dxa"/>
          </w:tcPr>
          <w:p w14:paraId="048F73BD" w14:textId="77777777" w:rsidR="009557AA" w:rsidRPr="009557AA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 w:rsidRPr="009557AA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Has the </w:t>
            </w: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Large Infrastructure Project </w:t>
            </w:r>
            <w:r w:rsidRPr="009557AA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partner reported eligible preparation costs in addition to the lump sum payment in accordance with </w:t>
            </w:r>
            <w:r w:rsidRPr="009557AA">
              <w:rPr>
                <w:rFonts w:ascii="Calibri" w:hAnsi="Calibri"/>
                <w:b w:val="0"/>
                <w:sz w:val="22"/>
                <w:szCs w:val="22"/>
                <w:lang w:val="en-US"/>
              </w:rPr>
              <w:t xml:space="preserve">the programme guidelines?  </w:t>
            </w:r>
          </w:p>
        </w:tc>
        <w:tc>
          <w:tcPr>
            <w:tcW w:w="992" w:type="dxa"/>
          </w:tcPr>
          <w:p w14:paraId="0E57C559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583A96D6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5AB96FB9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9557AA" w:rsidRPr="002524F7" w14:paraId="3BD8D5BB" w14:textId="77777777" w:rsidTr="00D34673">
        <w:tc>
          <w:tcPr>
            <w:tcW w:w="993" w:type="dxa"/>
          </w:tcPr>
          <w:p w14:paraId="76145EE5" w14:textId="77777777" w:rsidR="009557AA" w:rsidRPr="009557AA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2.9.2.</w:t>
            </w:r>
          </w:p>
        </w:tc>
        <w:tc>
          <w:tcPr>
            <w:tcW w:w="4394" w:type="dxa"/>
          </w:tcPr>
          <w:p w14:paraId="06896424" w14:textId="77777777" w:rsidR="009557AA" w:rsidRPr="009557AA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Have the payments to Large Infrastructure Projects followed the </w:t>
            </w:r>
            <w:proofErr w:type="spellStart"/>
            <w:r w:rsidRPr="009557AA">
              <w:rPr>
                <w:rFonts w:ascii="Calibri" w:hAnsi="Calibri"/>
                <w:b w:val="0"/>
                <w:sz w:val="22"/>
                <w:szCs w:val="22"/>
                <w:lang w:val="en-US"/>
              </w:rPr>
              <w:t>the</w:t>
            </w:r>
            <w:proofErr w:type="spellEnd"/>
            <w:r w:rsidRPr="009557AA">
              <w:rPr>
                <w:rFonts w:ascii="Calibri" w:hAnsi="Calibri"/>
                <w:b w:val="0"/>
                <w:sz w:val="22"/>
                <w:szCs w:val="22"/>
                <w:lang w:val="en-US"/>
              </w:rPr>
              <w:t xml:space="preserve"> programme guidelines</w:t>
            </w:r>
            <w:r>
              <w:rPr>
                <w:rFonts w:ascii="Calibri" w:hAnsi="Calibri"/>
                <w:b w:val="0"/>
                <w:sz w:val="22"/>
                <w:szCs w:val="22"/>
                <w:lang w:val="en-US"/>
              </w:rPr>
              <w:t xml:space="preserve"> and the options agreed </w:t>
            </w:r>
            <w:r w:rsidR="00CF1C01">
              <w:rPr>
                <w:rFonts w:ascii="Calibri" w:hAnsi="Calibri"/>
                <w:b w:val="0"/>
                <w:sz w:val="22"/>
                <w:szCs w:val="22"/>
                <w:lang w:val="en-US"/>
              </w:rPr>
              <w:t xml:space="preserve">in the </w:t>
            </w:r>
            <w:r w:rsidR="00CF1C01" w:rsidRPr="00CF1C01">
              <w:rPr>
                <w:rFonts w:ascii="Calibri" w:hAnsi="Calibri"/>
                <w:b w:val="0"/>
                <w:sz w:val="22"/>
                <w:szCs w:val="22"/>
                <w:lang w:val="en-US"/>
              </w:rPr>
              <w:t>grant contract and/or partnership agreement?</w:t>
            </w:r>
          </w:p>
        </w:tc>
        <w:tc>
          <w:tcPr>
            <w:tcW w:w="992" w:type="dxa"/>
          </w:tcPr>
          <w:p w14:paraId="5FD370C0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4D994E04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0D52C83F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9557AA" w:rsidRPr="002524F7" w14:paraId="0B7D60A3" w14:textId="77777777" w:rsidTr="00D34673">
        <w:tc>
          <w:tcPr>
            <w:tcW w:w="993" w:type="dxa"/>
          </w:tcPr>
          <w:p w14:paraId="088C2D4C" w14:textId="77777777" w:rsidR="009557AA" w:rsidRPr="009557AA" w:rsidRDefault="00CF1C01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jc w:val="center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2.9.3.</w:t>
            </w:r>
          </w:p>
        </w:tc>
        <w:tc>
          <w:tcPr>
            <w:tcW w:w="4394" w:type="dxa"/>
          </w:tcPr>
          <w:p w14:paraId="04B25F3B" w14:textId="77777777" w:rsidR="009557AA" w:rsidRPr="009557AA" w:rsidRDefault="00CF1C01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before="60" w:after="60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Has the Large Infrastructure Project </w:t>
            </w:r>
            <w:r w:rsidRPr="009557AA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partner</w:t>
            </w: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 used the Contingency Reserve in </w:t>
            </w:r>
            <w:r w:rsidRPr="009557AA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accordance with </w:t>
            </w:r>
            <w:r w:rsidRPr="009557AA">
              <w:rPr>
                <w:rFonts w:ascii="Calibri" w:hAnsi="Calibri"/>
                <w:b w:val="0"/>
                <w:sz w:val="22"/>
                <w:szCs w:val="22"/>
                <w:lang w:val="en-US"/>
              </w:rPr>
              <w:t>the programme guidelines</w:t>
            </w:r>
            <w:r>
              <w:rPr>
                <w:rFonts w:ascii="Calibri" w:hAnsi="Calibri"/>
                <w:b w:val="0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</w:tcPr>
          <w:p w14:paraId="49FC0AC3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6535BABF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594A1E68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9557AA" w:rsidRPr="002524F7" w14:paraId="7D26EB7A" w14:textId="77777777" w:rsidTr="00D34673">
        <w:tc>
          <w:tcPr>
            <w:tcW w:w="993" w:type="dxa"/>
            <w:tcBorders>
              <w:bottom w:val="single" w:sz="4" w:space="0" w:color="auto"/>
            </w:tcBorders>
            <w:shd w:val="clear" w:color="auto" w:fill="8DB3E2"/>
          </w:tcPr>
          <w:p w14:paraId="63F1136C" w14:textId="77777777" w:rsidR="009557AA" w:rsidRPr="002524F7" w:rsidRDefault="009557AA" w:rsidP="009557AA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8DB3E2"/>
          </w:tcPr>
          <w:p w14:paraId="3282F7A4" w14:textId="77777777" w:rsidR="009557AA" w:rsidRPr="002524F7" w:rsidRDefault="009557AA" w:rsidP="009557AA">
            <w:pPr>
              <w:pStyle w:val="Pealkiri1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REVENUE GENERATION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8DB3E2"/>
          </w:tcPr>
          <w:p w14:paraId="65632D83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Yes/No/ N/A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8DB3E2"/>
          </w:tcPr>
          <w:p w14:paraId="28D5D9C0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REF.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8DB3E2"/>
          </w:tcPr>
          <w:p w14:paraId="2F0F6874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COMMENTS</w:t>
            </w:r>
          </w:p>
        </w:tc>
      </w:tr>
      <w:tr w:rsidR="009557AA" w:rsidRPr="002524F7" w14:paraId="7C64C09E" w14:textId="77777777" w:rsidTr="009537B7">
        <w:tc>
          <w:tcPr>
            <w:tcW w:w="993" w:type="dxa"/>
          </w:tcPr>
          <w:p w14:paraId="59249025" w14:textId="77777777" w:rsidR="009557AA" w:rsidRPr="002524F7" w:rsidRDefault="009557AA" w:rsidP="009557AA">
            <w:pPr>
              <w:pStyle w:val="Kehatekst"/>
              <w:numPr>
                <w:ilvl w:val="0"/>
                <w:numId w:val="9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shd w:val="clear" w:color="auto" w:fill="auto"/>
          </w:tcPr>
          <w:p w14:paraId="6ABAB9C6" w14:textId="77777777" w:rsidR="009557AA" w:rsidRPr="002524F7" w:rsidRDefault="009557AA" w:rsidP="009557AA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Is the project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net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revenue assessed before the approval of the application?  </w:t>
            </w:r>
          </w:p>
        </w:tc>
        <w:tc>
          <w:tcPr>
            <w:tcW w:w="992" w:type="dxa"/>
          </w:tcPr>
          <w:p w14:paraId="1875D512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B7BDBD7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14:paraId="59ADD22C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9557AA" w:rsidRPr="002524F7" w14:paraId="35586859" w14:textId="77777777" w:rsidTr="00D34673">
        <w:tc>
          <w:tcPr>
            <w:tcW w:w="993" w:type="dxa"/>
          </w:tcPr>
          <w:p w14:paraId="403E570C" w14:textId="77777777" w:rsidR="009557AA" w:rsidRPr="002524F7" w:rsidRDefault="009557AA" w:rsidP="009557AA">
            <w:pPr>
              <w:pStyle w:val="Kehatekst"/>
              <w:numPr>
                <w:ilvl w:val="0"/>
                <w:numId w:val="9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shd w:val="clear" w:color="auto" w:fill="auto"/>
          </w:tcPr>
          <w:p w14:paraId="329E45B2" w14:textId="77777777" w:rsidR="009557AA" w:rsidRPr="002524F7" w:rsidRDefault="009557AA" w:rsidP="009557AA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Have eligible costs been reduced for the project whose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net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revenue was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so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assessed, using the flat rate revenue percentage or the cost-benefit analysis based on discounted cash flows (funding gap method)?  </w:t>
            </w:r>
          </w:p>
        </w:tc>
        <w:tc>
          <w:tcPr>
            <w:tcW w:w="992" w:type="dxa"/>
          </w:tcPr>
          <w:p w14:paraId="7CE48B70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66C6365B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14:paraId="5D2025D6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9557AA" w:rsidRPr="002524F7" w14:paraId="7DCFFB0B" w14:textId="77777777" w:rsidTr="00D34673">
        <w:tc>
          <w:tcPr>
            <w:tcW w:w="993" w:type="dxa"/>
          </w:tcPr>
          <w:p w14:paraId="1BA7DD80" w14:textId="77777777" w:rsidR="009557AA" w:rsidRPr="002524F7" w:rsidRDefault="009557AA" w:rsidP="009557AA">
            <w:pPr>
              <w:pStyle w:val="Kehatekst"/>
              <w:numPr>
                <w:ilvl w:val="0"/>
                <w:numId w:val="9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shd w:val="clear" w:color="auto" w:fill="auto"/>
          </w:tcPr>
          <w:p w14:paraId="11E92FB3" w14:textId="77777777" w:rsidR="009557AA" w:rsidRPr="002524F7" w:rsidRDefault="009557AA" w:rsidP="009557AA">
            <w:pPr>
              <w:pStyle w:val="Kehatekst"/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In respect of the project that earns revenue during the project period, have eligible costs been reduced by net revenue by the final payment at the latest?</w:t>
            </w:r>
          </w:p>
        </w:tc>
        <w:tc>
          <w:tcPr>
            <w:tcW w:w="992" w:type="dxa"/>
          </w:tcPr>
          <w:p w14:paraId="39D7A258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207BEC47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14:paraId="4D241F42" w14:textId="77777777" w:rsidR="009557AA" w:rsidRPr="002524F7" w:rsidRDefault="009557AA" w:rsidP="009557AA">
            <w:pPr>
              <w:pStyle w:val="Pealkiri1"/>
              <w:numPr>
                <w:ilvl w:val="0"/>
                <w:numId w:val="0"/>
              </w:numPr>
              <w:spacing w:before="60" w:after="60"/>
              <w:ind w:left="432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9557AA" w:rsidRPr="002524F7" w14:paraId="726FFD73" w14:textId="77777777" w:rsidTr="00D34673">
        <w:tc>
          <w:tcPr>
            <w:tcW w:w="993" w:type="dxa"/>
            <w:shd w:val="clear" w:color="auto" w:fill="8DB3E2"/>
          </w:tcPr>
          <w:p w14:paraId="2EDECD8F" w14:textId="77777777" w:rsidR="009557AA" w:rsidRPr="002524F7" w:rsidRDefault="009557AA" w:rsidP="009557AA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394" w:type="dxa"/>
            <w:shd w:val="clear" w:color="auto" w:fill="8DB3E2"/>
          </w:tcPr>
          <w:p w14:paraId="3480A477" w14:textId="77777777" w:rsidR="009557AA" w:rsidRPr="002524F7" w:rsidRDefault="009557AA" w:rsidP="009557AA">
            <w:pPr>
              <w:pStyle w:val="Pealkiri1"/>
              <w:numPr>
                <w:ilvl w:val="0"/>
                <w:numId w:val="0"/>
              </w:numPr>
              <w:spacing w:before="60" w:after="6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AUDIT TRAIL AND ACCOUNTING</w:t>
            </w:r>
          </w:p>
          <w:p w14:paraId="463247F1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shd w:val="clear" w:color="auto" w:fill="8DB3E2"/>
          </w:tcPr>
          <w:p w14:paraId="11FEB2CF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Yes/No/ N/A</w:t>
            </w:r>
          </w:p>
        </w:tc>
        <w:tc>
          <w:tcPr>
            <w:tcW w:w="993" w:type="dxa"/>
            <w:shd w:val="clear" w:color="auto" w:fill="8DB3E2"/>
          </w:tcPr>
          <w:p w14:paraId="731E62E6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REF.</w:t>
            </w:r>
          </w:p>
        </w:tc>
        <w:tc>
          <w:tcPr>
            <w:tcW w:w="5953" w:type="dxa"/>
            <w:shd w:val="clear" w:color="auto" w:fill="8DB3E2"/>
          </w:tcPr>
          <w:p w14:paraId="6FC4F821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FINDINGS AND COMMENTS</w:t>
            </w:r>
          </w:p>
        </w:tc>
      </w:tr>
      <w:tr w:rsidR="009557AA" w:rsidRPr="002524F7" w14:paraId="4BC0570C" w14:textId="77777777" w:rsidTr="00D34673">
        <w:tc>
          <w:tcPr>
            <w:tcW w:w="993" w:type="dxa"/>
          </w:tcPr>
          <w:p w14:paraId="4D5B2188" w14:textId="77777777" w:rsidR="009557AA" w:rsidRPr="002524F7" w:rsidRDefault="009557AA" w:rsidP="009557AA">
            <w:pPr>
              <w:numPr>
                <w:ilvl w:val="0"/>
                <w:numId w:val="8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3C2248E1" w14:textId="77777777" w:rsidR="009557AA" w:rsidRPr="002524F7" w:rsidRDefault="009557AA" w:rsidP="009557AA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a separate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ly identifiable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bookkeeping list/general ledger been kept for the project and project expenditure corresponds to that? </w:t>
            </w:r>
          </w:p>
        </w:tc>
        <w:tc>
          <w:tcPr>
            <w:tcW w:w="992" w:type="dxa"/>
          </w:tcPr>
          <w:p w14:paraId="0A52BDDA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234A0D11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6AE419D8" w14:textId="77777777" w:rsidR="009557AA" w:rsidRPr="002524F7" w:rsidRDefault="009557AA" w:rsidP="009557AA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391ED835" w14:textId="77777777" w:rsidTr="00D34673">
        <w:tc>
          <w:tcPr>
            <w:tcW w:w="993" w:type="dxa"/>
          </w:tcPr>
          <w:p w14:paraId="2CD850A3" w14:textId="77777777" w:rsidR="009557AA" w:rsidRPr="002524F7" w:rsidRDefault="009557AA" w:rsidP="009557AA">
            <w:pPr>
              <w:numPr>
                <w:ilvl w:val="0"/>
                <w:numId w:val="8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019A3890" w14:textId="600CCBCD" w:rsidR="009557AA" w:rsidRPr="002524F7" w:rsidRDefault="009557AA" w:rsidP="009557AA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Is the expenditure supported by adequate documentation (incl. contracts, invoices, 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timesheets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, etc.)?</w:t>
            </w:r>
          </w:p>
        </w:tc>
        <w:tc>
          <w:tcPr>
            <w:tcW w:w="992" w:type="dxa"/>
          </w:tcPr>
          <w:p w14:paraId="14789A65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71C7E35D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1C6A67DA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63126835" w14:textId="77777777" w:rsidTr="00D34673">
        <w:tc>
          <w:tcPr>
            <w:tcW w:w="993" w:type="dxa"/>
          </w:tcPr>
          <w:p w14:paraId="6F594410" w14:textId="77777777" w:rsidR="009557AA" w:rsidRPr="002524F7" w:rsidRDefault="009557AA" w:rsidP="009557AA">
            <w:pPr>
              <w:numPr>
                <w:ilvl w:val="0"/>
                <w:numId w:val="8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4E951FB5" w14:textId="77777777" w:rsidR="009557AA" w:rsidRPr="002524F7" w:rsidRDefault="009557AA" w:rsidP="009557AA">
            <w:pPr>
              <w:tabs>
                <w:tab w:val="left" w:pos="567"/>
              </w:tabs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Is there evidence that payments for the costs incurred have been made in the correct amount and during the eligibility period?</w:t>
            </w:r>
          </w:p>
        </w:tc>
        <w:tc>
          <w:tcPr>
            <w:tcW w:w="992" w:type="dxa"/>
          </w:tcPr>
          <w:p w14:paraId="49EE535F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57013D93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65A416FA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9557AA" w:rsidRPr="002524F7" w14:paraId="34F6FB6C" w14:textId="77777777" w:rsidTr="00D34673">
        <w:tc>
          <w:tcPr>
            <w:tcW w:w="993" w:type="dxa"/>
          </w:tcPr>
          <w:p w14:paraId="5434AEF7" w14:textId="77777777" w:rsidR="009557AA" w:rsidRPr="002524F7" w:rsidRDefault="009557AA" w:rsidP="009557AA">
            <w:pPr>
              <w:numPr>
                <w:ilvl w:val="0"/>
                <w:numId w:val="8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04292149" w14:textId="77777777" w:rsidR="009557AA" w:rsidRPr="002524F7" w:rsidRDefault="009557AA" w:rsidP="009557AA">
            <w:pPr>
              <w:tabs>
                <w:tab w:val="left" w:pos="567"/>
              </w:tabs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refundable VAT been deducted?</w:t>
            </w:r>
          </w:p>
        </w:tc>
        <w:tc>
          <w:tcPr>
            <w:tcW w:w="992" w:type="dxa"/>
          </w:tcPr>
          <w:p w14:paraId="38EEA20C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35CB6680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5728028F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4FE58447" w14:textId="77777777" w:rsidTr="00D34673">
        <w:tc>
          <w:tcPr>
            <w:tcW w:w="993" w:type="dxa"/>
          </w:tcPr>
          <w:p w14:paraId="02181F0D" w14:textId="77777777" w:rsidR="009557AA" w:rsidRPr="002524F7" w:rsidRDefault="009557AA" w:rsidP="009557AA">
            <w:pPr>
              <w:numPr>
                <w:ilvl w:val="0"/>
                <w:numId w:val="8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726BEDC4" w14:textId="77777777" w:rsidR="009557AA" w:rsidRPr="002524F7" w:rsidRDefault="009557AA" w:rsidP="009557AA">
            <w:pPr>
              <w:tabs>
                <w:tab w:val="left" w:pos="567"/>
              </w:tabs>
              <w:spacing w:before="60" w:after="60"/>
              <w:jc w:val="both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Have the funds 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been paid by the Certifying 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uthority function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to the L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ead Partner 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wit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hout delay, in a correct amount?</w:t>
            </w:r>
          </w:p>
        </w:tc>
        <w:tc>
          <w:tcPr>
            <w:tcW w:w="992" w:type="dxa"/>
          </w:tcPr>
          <w:p w14:paraId="318D7350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1A8D9F41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46233643" w14:textId="77777777" w:rsidR="009557AA" w:rsidRPr="002524F7" w:rsidRDefault="009557AA" w:rsidP="009557AA">
            <w:pPr>
              <w:spacing w:before="60" w:after="6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65A6F719" w14:textId="77777777" w:rsidTr="00D34673">
        <w:tc>
          <w:tcPr>
            <w:tcW w:w="993" w:type="dxa"/>
          </w:tcPr>
          <w:p w14:paraId="33106CC3" w14:textId="77777777" w:rsidR="009557AA" w:rsidRPr="002524F7" w:rsidRDefault="009557AA" w:rsidP="009557AA">
            <w:pPr>
              <w:numPr>
                <w:ilvl w:val="0"/>
                <w:numId w:val="8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18294DEF" w14:textId="77777777" w:rsidR="009557AA" w:rsidRPr="002524F7" w:rsidRDefault="009557AA" w:rsidP="009557AA">
            <w:pPr>
              <w:tabs>
                <w:tab w:val="left" w:pos="567"/>
              </w:tabs>
              <w:spacing w:before="60" w:after="60"/>
              <w:jc w:val="both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Have the funds been transferred from the L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ead 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artner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to the P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roject 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artners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wit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hout delay, in a correct amount?</w:t>
            </w:r>
          </w:p>
          <w:p w14:paraId="039F7C2E" w14:textId="77777777" w:rsidR="009557AA" w:rsidRPr="0089797F" w:rsidRDefault="009557AA" w:rsidP="009557AA">
            <w:pPr>
              <w:tabs>
                <w:tab w:val="left" w:pos="567"/>
              </w:tabs>
              <w:spacing w:before="60" w:after="6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</w:pPr>
            <w:r w:rsidRPr="0089797F"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In case of Lead Partner audit, check all transactions to the P</w:t>
            </w:r>
            <w:r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 xml:space="preserve">roject </w:t>
            </w:r>
            <w:r w:rsidRPr="0089797F"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artner</w:t>
            </w:r>
            <w:r w:rsidRPr="0089797F"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s following the receival of the payment from the C</w:t>
            </w:r>
            <w:r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 xml:space="preserve">ertifying </w:t>
            </w:r>
            <w:r w:rsidRPr="0089797F"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uthority function</w:t>
            </w:r>
            <w:r w:rsidRPr="0089797F"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</w:tcPr>
          <w:p w14:paraId="186BA696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4E292F8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332D2310" w14:textId="77777777" w:rsidR="009557AA" w:rsidRPr="002524F7" w:rsidRDefault="009557AA" w:rsidP="009557AA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5CCB2F5A" w14:textId="77777777" w:rsidTr="00D34673">
        <w:tc>
          <w:tcPr>
            <w:tcW w:w="993" w:type="dxa"/>
          </w:tcPr>
          <w:p w14:paraId="51627590" w14:textId="77777777" w:rsidR="009557AA" w:rsidRPr="002524F7" w:rsidRDefault="009557AA" w:rsidP="009557AA">
            <w:pPr>
              <w:numPr>
                <w:ilvl w:val="0"/>
                <w:numId w:val="8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4944FC57" w14:textId="77777777" w:rsidR="009557AA" w:rsidRPr="002524F7" w:rsidRDefault="009557AA" w:rsidP="009557AA">
            <w:pPr>
              <w:tabs>
                <w:tab w:val="left" w:pos="567"/>
              </w:tabs>
              <w:spacing w:before="60" w:after="60"/>
              <w:jc w:val="both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Has the final payment by the 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Certifying 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uthority function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to the L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ead Partner </w:t>
            </w:r>
            <w:r w:rsidRPr="002524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been paid after the completion of project activities? </w:t>
            </w:r>
          </w:p>
        </w:tc>
        <w:tc>
          <w:tcPr>
            <w:tcW w:w="992" w:type="dxa"/>
          </w:tcPr>
          <w:p w14:paraId="76916613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4305EA40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54F8831F" w14:textId="77777777" w:rsidR="009557AA" w:rsidRPr="002524F7" w:rsidRDefault="009557AA" w:rsidP="009557AA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7E08E53D" w14:textId="77777777" w:rsidTr="00D34673">
        <w:tc>
          <w:tcPr>
            <w:tcW w:w="993" w:type="dxa"/>
          </w:tcPr>
          <w:p w14:paraId="79E46988" w14:textId="77777777" w:rsidR="009557AA" w:rsidRPr="002524F7" w:rsidRDefault="009557AA" w:rsidP="009557AA">
            <w:pPr>
              <w:numPr>
                <w:ilvl w:val="0"/>
                <w:numId w:val="8"/>
              </w:num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4AB17E71" w14:textId="647D181D" w:rsidR="009557AA" w:rsidRPr="002524F7" w:rsidRDefault="009557AA" w:rsidP="009557AA">
            <w:pPr>
              <w:tabs>
                <w:tab w:val="left" w:pos="567"/>
              </w:tabs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Have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the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archiving rules been implemented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in accordance with the programme guidelines</w:t>
            </w:r>
            <w:r w:rsidR="00747D24">
              <w:rPr>
                <w:rFonts w:ascii="Calibri" w:hAnsi="Calibri"/>
                <w:sz w:val="22"/>
                <w:szCs w:val="22"/>
                <w:lang w:val="en-US"/>
              </w:rPr>
              <w:t xml:space="preserve"> (five years from the date of balance or ten years in the case of state aid)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</w:tcPr>
          <w:p w14:paraId="164C8E98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12071305" w14:textId="77777777" w:rsidR="009557AA" w:rsidRPr="002524F7" w:rsidRDefault="009557AA" w:rsidP="009557AA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34716A54" w14:textId="77777777" w:rsidR="009557AA" w:rsidRPr="002524F7" w:rsidRDefault="009557AA" w:rsidP="009557AA">
            <w:pPr>
              <w:spacing w:before="60" w:after="6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10551F79" w14:textId="77777777" w:rsidTr="00D34673">
        <w:trPr>
          <w:trHeight w:val="6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364F555D" w14:textId="77777777" w:rsidR="009557AA" w:rsidRPr="002524F7" w:rsidRDefault="009557AA" w:rsidP="009557AA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  <w:bookmarkStart w:id="11" w:name="_Hlk96090641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C8AA289" w14:textId="77777777" w:rsidR="009557AA" w:rsidRPr="002524F7" w:rsidRDefault="009557AA" w:rsidP="009557AA">
            <w:pPr>
              <w:pStyle w:val="Pealkiri1"/>
              <w:numPr>
                <w:ilvl w:val="0"/>
                <w:numId w:val="0"/>
              </w:numPr>
              <w:spacing w:before="0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bookmarkStart w:id="12" w:name="_Toc219088701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HORIZONTAL ISSUES</w:t>
            </w:r>
            <w:bookmarkEnd w:id="1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D8A1BC4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Yes/No or N/A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657F850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REF.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77DDBAD3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FINDINGS AND COMMENTS</w:t>
            </w:r>
          </w:p>
        </w:tc>
      </w:tr>
      <w:tr w:rsidR="009557AA" w:rsidRPr="002524F7" w14:paraId="1F35DCB5" w14:textId="77777777" w:rsidTr="00D34673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CA5314F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13" w:name="_Hlk96090697"/>
            <w:bookmarkEnd w:id="11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5.1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861810F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  <w:bookmarkStart w:id="14" w:name="_Toc219088703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Information and publicity</w:t>
            </w:r>
            <w:bookmarkEnd w:id="14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FA102BA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EF27116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E938D3" w14:textId="77777777" w:rsidR="009557AA" w:rsidRPr="002524F7" w:rsidRDefault="009557AA" w:rsidP="009557AA">
            <w:pPr>
              <w:spacing w:after="1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bookmarkEnd w:id="13"/>
      <w:tr w:rsidR="009557AA" w:rsidRPr="002524F7" w14:paraId="09271DBB" w14:textId="77777777" w:rsidTr="00D34673">
        <w:tc>
          <w:tcPr>
            <w:tcW w:w="993" w:type="dxa"/>
          </w:tcPr>
          <w:p w14:paraId="7060CE5D" w14:textId="77777777" w:rsidR="009557AA" w:rsidRPr="002524F7" w:rsidRDefault="009557AA" w:rsidP="009557AA">
            <w:pPr>
              <w:pStyle w:val="Kehatekst"/>
              <w:numPr>
                <w:ilvl w:val="0"/>
                <w:numId w:val="6"/>
              </w:num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</w:tcPr>
          <w:p w14:paraId="4CD9B1FB" w14:textId="353B349F" w:rsidR="009557AA" w:rsidRPr="002524F7" w:rsidRDefault="009557AA" w:rsidP="009557AA">
            <w:pPr>
              <w:pStyle w:val="Kehatekst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Have all objects and activities financed from the Programme funds (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e.g.,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buildings, machinery, equipment, events, etc.) been marked with the Programme logo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and information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992" w:type="dxa"/>
          </w:tcPr>
          <w:p w14:paraId="568DCF1C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194F58B7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140B1B68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1F8ED1F8" w14:textId="77777777" w:rsidTr="00D34673">
        <w:tc>
          <w:tcPr>
            <w:tcW w:w="993" w:type="dxa"/>
          </w:tcPr>
          <w:p w14:paraId="3CAC4435" w14:textId="77777777" w:rsidR="009557AA" w:rsidRPr="002524F7" w:rsidRDefault="009557AA" w:rsidP="009557AA">
            <w:pPr>
              <w:pStyle w:val="Kehatekst"/>
              <w:numPr>
                <w:ilvl w:val="0"/>
                <w:numId w:val="6"/>
              </w:numPr>
              <w:jc w:val="center"/>
              <w:rPr>
                <w:rFonts w:ascii="Calibri" w:hAnsi="Calibri"/>
                <w:sz w:val="22"/>
                <w:szCs w:val="22"/>
                <w:lang w:val="en-US" w:eastAsia="et-EE"/>
              </w:rPr>
            </w:pPr>
          </w:p>
        </w:tc>
        <w:tc>
          <w:tcPr>
            <w:tcW w:w="4394" w:type="dxa"/>
          </w:tcPr>
          <w:p w14:paraId="37C184B7" w14:textId="77777777" w:rsidR="009557AA" w:rsidRPr="002524F7" w:rsidRDefault="009557AA" w:rsidP="009557AA">
            <w:pPr>
              <w:pStyle w:val="Kehatekst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 w:eastAsia="et-EE"/>
              </w:rPr>
              <w:t xml:space="preserve">Does the logo </w:t>
            </w:r>
            <w:r>
              <w:rPr>
                <w:rFonts w:ascii="Calibri" w:hAnsi="Calibri"/>
                <w:sz w:val="22"/>
                <w:szCs w:val="22"/>
                <w:lang w:val="en-US" w:eastAsia="et-EE"/>
              </w:rPr>
              <w:t xml:space="preserve">and information </w:t>
            </w:r>
            <w:r w:rsidRPr="002524F7">
              <w:rPr>
                <w:rFonts w:ascii="Calibri" w:hAnsi="Calibri"/>
                <w:sz w:val="22"/>
                <w:szCs w:val="22"/>
                <w:lang w:val="en-US" w:eastAsia="et-EE"/>
              </w:rPr>
              <w:t xml:space="preserve">meet the Programme requirements in terms of its size, location, time of placement, etc.? </w:t>
            </w:r>
          </w:p>
        </w:tc>
        <w:tc>
          <w:tcPr>
            <w:tcW w:w="992" w:type="dxa"/>
          </w:tcPr>
          <w:p w14:paraId="160D23B2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111F1485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7062F646" w14:textId="77777777" w:rsidR="009557AA" w:rsidRPr="002524F7" w:rsidRDefault="009557AA" w:rsidP="009557AA">
            <w:pPr>
              <w:pStyle w:val="Kehatekst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706CEB5E" w14:textId="77777777" w:rsidTr="00D34673">
        <w:tc>
          <w:tcPr>
            <w:tcW w:w="993" w:type="dxa"/>
          </w:tcPr>
          <w:p w14:paraId="4519D85B" w14:textId="77777777" w:rsidR="009557AA" w:rsidRPr="002524F7" w:rsidRDefault="009557AA" w:rsidP="009557AA">
            <w:pPr>
              <w:pStyle w:val="Kehatekst"/>
              <w:numPr>
                <w:ilvl w:val="0"/>
                <w:numId w:val="6"/>
              </w:numPr>
              <w:jc w:val="center"/>
              <w:rPr>
                <w:rFonts w:ascii="Calibri" w:hAnsi="Calibri"/>
                <w:sz w:val="22"/>
                <w:szCs w:val="22"/>
                <w:lang w:val="en-US" w:eastAsia="et-EE"/>
              </w:rPr>
            </w:pPr>
          </w:p>
        </w:tc>
        <w:tc>
          <w:tcPr>
            <w:tcW w:w="4394" w:type="dxa"/>
          </w:tcPr>
          <w:p w14:paraId="0B8DFCEB" w14:textId="77777777" w:rsidR="009557AA" w:rsidRPr="00790D71" w:rsidRDefault="009557AA" w:rsidP="009557AA">
            <w:pPr>
              <w:jc w:val="both"/>
              <w:rPr>
                <w:rFonts w:ascii="Calibri" w:hAnsi="Calibri"/>
                <w:sz w:val="22"/>
                <w:szCs w:val="22"/>
                <w:lang w:val="en-US" w:eastAsia="et-EE"/>
              </w:rPr>
            </w:pPr>
            <w:r w:rsidRPr="00790D71">
              <w:rPr>
                <w:rFonts w:ascii="Calibri" w:hAnsi="Calibri"/>
                <w:sz w:val="22"/>
                <w:szCs w:val="22"/>
                <w:lang w:val="en-US" w:eastAsia="et-EE"/>
              </w:rPr>
              <w:t>Has the beneficiary informed the public about the support obtained from the Funds by the following?</w:t>
            </w:r>
          </w:p>
          <w:p w14:paraId="031FE5C4" w14:textId="4A5AFCA3" w:rsidR="009557AA" w:rsidRPr="00790D71" w:rsidRDefault="009557AA" w:rsidP="009557AA">
            <w:pPr>
              <w:numPr>
                <w:ilvl w:val="0"/>
                <w:numId w:val="24"/>
              </w:numPr>
              <w:jc w:val="both"/>
              <w:rPr>
                <w:rFonts w:ascii="Calibri" w:hAnsi="Calibri"/>
                <w:sz w:val="22"/>
                <w:szCs w:val="22"/>
                <w:lang w:val="en-US" w:eastAsia="et-EE"/>
              </w:rPr>
            </w:pPr>
            <w:r w:rsidRPr="00790D71">
              <w:rPr>
                <w:rFonts w:ascii="Calibri" w:hAnsi="Calibri"/>
                <w:sz w:val="22"/>
                <w:szCs w:val="22"/>
                <w:lang w:val="en-US" w:eastAsia="et-EE"/>
              </w:rPr>
              <w:t xml:space="preserve">providing on the beneficiary's website, where such a website exists, a short description of the operation, proportionate to the level of support, including its aims and results, and highlighting the financial support from the </w:t>
            </w:r>
            <w:r w:rsidR="00790D71" w:rsidRPr="00790D71">
              <w:rPr>
                <w:rFonts w:ascii="Calibri" w:hAnsi="Calibri"/>
                <w:sz w:val="22"/>
                <w:szCs w:val="22"/>
                <w:lang w:val="en-US" w:eastAsia="et-EE"/>
              </w:rPr>
              <w:t>Union.</w:t>
            </w:r>
          </w:p>
          <w:p w14:paraId="79BE39C9" w14:textId="77777777" w:rsidR="009557AA" w:rsidRPr="002524F7" w:rsidRDefault="009557AA" w:rsidP="009557AA">
            <w:pPr>
              <w:pStyle w:val="Kehatekst"/>
              <w:numPr>
                <w:ilvl w:val="0"/>
                <w:numId w:val="24"/>
              </w:numPr>
              <w:jc w:val="both"/>
              <w:rPr>
                <w:rFonts w:ascii="Calibri" w:hAnsi="Calibri"/>
                <w:sz w:val="22"/>
                <w:szCs w:val="22"/>
                <w:lang w:val="en-US" w:eastAsia="et-EE"/>
              </w:rPr>
            </w:pPr>
            <w:r w:rsidRPr="00790D71">
              <w:rPr>
                <w:rFonts w:ascii="Calibri" w:hAnsi="Calibri"/>
                <w:sz w:val="22"/>
                <w:szCs w:val="22"/>
                <w:lang w:val="en-US" w:eastAsia="et-EE"/>
              </w:rPr>
              <w:t xml:space="preserve">placing plaque or billboard, at least one poster with information about the project minimum size A3), including the financial support from the Programme, at a location readily </w:t>
            </w:r>
            <w:r w:rsidRPr="00790D71">
              <w:rPr>
                <w:rFonts w:ascii="Calibri" w:hAnsi="Calibri"/>
                <w:sz w:val="22"/>
                <w:szCs w:val="22"/>
                <w:lang w:val="en-US" w:eastAsia="et-EE"/>
              </w:rPr>
              <w:lastRenderedPageBreak/>
              <w:t>visible to the public, such as the entrance area of a building?</w:t>
            </w:r>
          </w:p>
        </w:tc>
        <w:tc>
          <w:tcPr>
            <w:tcW w:w="992" w:type="dxa"/>
          </w:tcPr>
          <w:p w14:paraId="11BBCCF6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6CB2A400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1C4A7B67" w14:textId="77777777" w:rsidR="009557AA" w:rsidRPr="002524F7" w:rsidRDefault="009557AA" w:rsidP="009557AA">
            <w:pPr>
              <w:pStyle w:val="Kehatekst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7A544EA5" w14:textId="77777777" w:rsidTr="00D346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D8E63E5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5.2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A9B0DA6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15" w:name="_Toc219088708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Equal rights</w:t>
            </w:r>
            <w:bookmarkEnd w:id="15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 and environment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96781C2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2E9AB0C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953AE58" w14:textId="77777777" w:rsidR="009557AA" w:rsidRPr="002524F7" w:rsidRDefault="009557AA" w:rsidP="009557AA">
            <w:pPr>
              <w:spacing w:after="1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9557AA" w:rsidRPr="002524F7" w14:paraId="37C025B1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0F59F745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5.2.2.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96FD821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Does the information that has become available during the audit indicate that the equal treatment and/or environmental requirements have not been violated?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C31719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159DAE5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F2F6199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75447B5E" w14:textId="77777777" w:rsidTr="00D34673">
        <w:trPr>
          <w:trHeight w:val="337"/>
        </w:trPr>
        <w:tc>
          <w:tcPr>
            <w:tcW w:w="993" w:type="dxa"/>
            <w:shd w:val="clear" w:color="auto" w:fill="C6D9F1"/>
          </w:tcPr>
          <w:p w14:paraId="6172BB7C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5.3</w:t>
            </w:r>
          </w:p>
        </w:tc>
        <w:tc>
          <w:tcPr>
            <w:tcW w:w="4394" w:type="dxa"/>
            <w:shd w:val="clear" w:color="auto" w:fill="C6D9F1"/>
          </w:tcPr>
          <w:p w14:paraId="098F6921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rPr>
                <w:rFonts w:ascii="Calibri" w:hAnsi="Calibri"/>
                <w:b w:val="0"/>
                <w:bCs w:val="0"/>
                <w:iCs w:val="0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State aid </w:t>
            </w:r>
          </w:p>
        </w:tc>
        <w:tc>
          <w:tcPr>
            <w:tcW w:w="992" w:type="dxa"/>
            <w:shd w:val="clear" w:color="auto" w:fill="C6D9F1"/>
          </w:tcPr>
          <w:p w14:paraId="5DC0CBBC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14:paraId="4854E6B4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C6D9F1"/>
          </w:tcPr>
          <w:p w14:paraId="7C236772" w14:textId="77777777" w:rsidR="009557AA" w:rsidRPr="002524F7" w:rsidRDefault="009557AA" w:rsidP="009557AA">
            <w:pPr>
              <w:spacing w:after="120"/>
              <w:rPr>
                <w:rFonts w:ascii="Calibri" w:hAnsi="Calibri"/>
                <w:b/>
                <w:bCs/>
                <w:iCs/>
                <w:sz w:val="22"/>
                <w:szCs w:val="22"/>
                <w:lang w:val="en-US"/>
              </w:rPr>
            </w:pPr>
          </w:p>
        </w:tc>
      </w:tr>
      <w:tr w:rsidR="009557AA" w:rsidRPr="002524F7" w14:paraId="767136CF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5F3DC832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5.3.1.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0361A87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state aid been granted correctly?</w:t>
            </w:r>
          </w:p>
          <w:p w14:paraId="16A48A42" w14:textId="38ACE10B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Only applicable to partners situated in Estonia. 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To evaluate whether the state aid has been granted correctly, please answer the following questions</w:t>
            </w:r>
            <w:r w:rsidR="00747D24">
              <w:rPr>
                <w:rFonts w:ascii="Calibri" w:hAnsi="Calibri"/>
                <w:i/>
                <w:sz w:val="22"/>
                <w:szCs w:val="22"/>
                <w:lang w:val="en-US"/>
              </w:rPr>
              <w:t>, if the audit concerns partners situated in Estonia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 (5.3.2 – 5.3.8)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158B7F4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395EB67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9748724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29F77D84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70508F05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5.3.2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D8B9B57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Is the recipient of the support an ‘undertaking’? </w:t>
            </w:r>
          </w:p>
          <w:p w14:paraId="4FD3416E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Undertakings are entities engaged in an economic activity, regardless of their legal status and the way in which they are financed.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81F738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2F60C83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44AF074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72628E00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1696EF99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5.3.3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7726E5D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Does the project involve a transfer of State resources?</w:t>
            </w:r>
          </w:p>
          <w:p w14:paraId="3C00BEF3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State resources are all resources of the public sector, including ESIF resources.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AA4FF7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Yes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7CA687C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i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B1727E6" w14:textId="77777777" w:rsidR="009557AA" w:rsidRPr="002524F7" w:rsidRDefault="009557AA" w:rsidP="009557AA">
            <w:pPr>
              <w:spacing w:after="120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Always applicable</w:t>
            </w:r>
          </w:p>
        </w:tc>
      </w:tr>
      <w:tr w:rsidR="009557AA" w:rsidRPr="002524F7" w14:paraId="25DB0CD6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49EE821F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5.3.4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E02BD4C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Is the financing imputable to the State?</w:t>
            </w:r>
          </w:p>
          <w:p w14:paraId="2A24E4E0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It is imputable when public authorities grant the support or if they designate private or public bodies to administer the granting as it is normally the case for financings involving ESIF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6D3E2A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Yes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F6B476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0C75FF97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Always applicable</w:t>
            </w:r>
          </w:p>
        </w:tc>
      </w:tr>
      <w:tr w:rsidR="009557AA" w:rsidRPr="002524F7" w14:paraId="754C8F4E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5F88446F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5.3.5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9B6363C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Is there an economic advantage to the recipient of the support?</w:t>
            </w:r>
          </w:p>
          <w:p w14:paraId="2E4B6275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lastRenderedPageBreak/>
              <w:t>Advantage is any economic benefit which an undertaking would not have obtained under normal market conditions.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D0CE0FF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2205CD9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7E96ABDF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3CA1CEE6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1522A8F0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5.3.6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DB7AD91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Is the support ‘selective’?</w:t>
            </w:r>
          </w:p>
          <w:p w14:paraId="3A8A7E39" w14:textId="16281DF4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It is selective if it is favoring certain undertakings or categories of undertakings or certain economic </w:t>
            </w:r>
            <w:r w:rsidR="00790D71"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sectors; general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 measures which are effectively open to all undertakings on an equal basis are not selective; </w:t>
            </w:r>
            <w:r w:rsidR="00790D71"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typically,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 ESIF-supported fundings are ‘selective’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1935EF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Yes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836FADF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0433053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Always applicable</w:t>
            </w:r>
          </w:p>
        </w:tc>
      </w:tr>
      <w:tr w:rsidR="009557AA" w:rsidRPr="002524F7" w14:paraId="36B226A9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268B12DE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5.3.7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05F82CD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Is there a potential distortion of competition?</w:t>
            </w:r>
          </w:p>
          <w:p w14:paraId="2B29B622" w14:textId="4A5DD4C6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It is a potential distortion if the funding is liable to improve the competitive position of the recipient; it can be absent in cases of legal monopolies; </w:t>
            </w:r>
            <w:r w:rsidR="00790D71"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also,</w:t>
            </w: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 in case of de minimis aid the support does not qualify as ‘State aid’; for de minimis aid specific requirements need to be fulfilled which are listed in another checklist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3D1103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3C2980E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B4FFD38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608B93A1" w14:textId="77777777" w:rsidTr="00D34673">
        <w:tc>
          <w:tcPr>
            <w:tcW w:w="993" w:type="dxa"/>
            <w:tcBorders>
              <w:bottom w:val="single" w:sz="4" w:space="0" w:color="auto"/>
            </w:tcBorders>
          </w:tcPr>
          <w:p w14:paraId="6B81E8A6" w14:textId="77777777" w:rsidR="009557AA" w:rsidRPr="002524F7" w:rsidRDefault="009557AA" w:rsidP="009557AA">
            <w:pPr>
              <w:pStyle w:val="Kehatekst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5.3.8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1C71E8A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Is there an effect on trade between Member States? </w:t>
            </w:r>
          </w:p>
          <w:p w14:paraId="7EEB863F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i/>
                <w:sz w:val="22"/>
                <w:szCs w:val="22"/>
                <w:lang w:val="en-US"/>
              </w:rPr>
              <w:t>An effect on trade can normally be assumed when all other listed criteria are met; in exceptional cases an effect on trade may be missing for financing for purely local activities; examples of purely local activities are mentioned in the draft NOA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8A114E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7C69EE6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9CAB4EC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6530ED02" w14:textId="77777777" w:rsidTr="00D34673">
        <w:tc>
          <w:tcPr>
            <w:tcW w:w="993" w:type="dxa"/>
            <w:shd w:val="clear" w:color="auto" w:fill="C6D9F1"/>
          </w:tcPr>
          <w:p w14:paraId="65AB75C8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5.4</w:t>
            </w:r>
          </w:p>
        </w:tc>
        <w:tc>
          <w:tcPr>
            <w:tcW w:w="4394" w:type="dxa"/>
            <w:shd w:val="clear" w:color="auto" w:fill="C6D9F1"/>
          </w:tcPr>
          <w:p w14:paraId="7DD261E1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bookmarkStart w:id="16" w:name="_Toc219088707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De minimis rule</w:t>
            </w:r>
            <w:bookmarkEnd w:id="16"/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C6D9F1"/>
          </w:tcPr>
          <w:p w14:paraId="0B01E7FB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14:paraId="632D49BE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C6D9F1"/>
          </w:tcPr>
          <w:p w14:paraId="5B72FBC0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3C0DF7A6" w14:textId="77777777" w:rsidTr="00D34673">
        <w:tc>
          <w:tcPr>
            <w:tcW w:w="993" w:type="dxa"/>
          </w:tcPr>
          <w:p w14:paraId="21015406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5.4.1.</w:t>
            </w:r>
          </w:p>
        </w:tc>
        <w:tc>
          <w:tcPr>
            <w:tcW w:w="4394" w:type="dxa"/>
          </w:tcPr>
          <w:p w14:paraId="4B012C0B" w14:textId="77777777" w:rsidR="009557AA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Has de minimis rule been followed correctly?</w:t>
            </w:r>
          </w:p>
          <w:p w14:paraId="07036EE0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val="en-US"/>
              </w:rPr>
              <w:t>Only applicable to partners situated in Estonia.</w:t>
            </w:r>
          </w:p>
        </w:tc>
        <w:tc>
          <w:tcPr>
            <w:tcW w:w="992" w:type="dxa"/>
          </w:tcPr>
          <w:p w14:paraId="29C148CA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771236CF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</w:tcPr>
          <w:p w14:paraId="10CDA3B4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0D5B21E8" w14:textId="77777777" w:rsidTr="00A568D4">
        <w:tc>
          <w:tcPr>
            <w:tcW w:w="993" w:type="dxa"/>
            <w:shd w:val="clear" w:color="auto" w:fill="C6D9F1"/>
          </w:tcPr>
          <w:p w14:paraId="7EE26B2D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5.5</w:t>
            </w:r>
          </w:p>
        </w:tc>
        <w:tc>
          <w:tcPr>
            <w:tcW w:w="4394" w:type="dxa"/>
            <w:shd w:val="clear" w:color="auto" w:fill="C6D9F1"/>
          </w:tcPr>
          <w:p w14:paraId="4F368F50" w14:textId="77777777" w:rsidR="009557AA" w:rsidRPr="002524F7" w:rsidRDefault="009557AA" w:rsidP="009557AA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 w:cs="Times New Roman"/>
                <w:sz w:val="22"/>
                <w:szCs w:val="22"/>
                <w:lang w:val="en-US"/>
              </w:rPr>
              <w:t>State aid under GBER regulation</w:t>
            </w:r>
          </w:p>
        </w:tc>
        <w:tc>
          <w:tcPr>
            <w:tcW w:w="992" w:type="dxa"/>
            <w:shd w:val="clear" w:color="auto" w:fill="C6D9F1"/>
          </w:tcPr>
          <w:p w14:paraId="7B24D48A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14:paraId="4EFAA23A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shd w:val="clear" w:color="auto" w:fill="C6D9F1"/>
          </w:tcPr>
          <w:p w14:paraId="002E5AB9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4908F390" w14:textId="77777777" w:rsidTr="00B958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8BAF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5.5.1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AEF1" w14:textId="734CDA2D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In case of state aid granted 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based on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the GBER:</w:t>
            </w:r>
          </w:p>
          <w:p w14:paraId="57233508" w14:textId="4AF8F551" w:rsidR="009557AA" w:rsidRPr="002524F7" w:rsidRDefault="009557AA" w:rsidP="009557AA">
            <w:pPr>
              <w:numPr>
                <w:ilvl w:val="0"/>
                <w:numId w:val="25"/>
              </w:num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lastRenderedPageBreak/>
              <w:t xml:space="preserve">have the costs been classified into correct activities as laid down in the regulation &gt; the correct article has been used for granting the 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aid.</w:t>
            </w:r>
          </w:p>
          <w:p w14:paraId="7CB659E1" w14:textId="77777777" w:rsidR="009557AA" w:rsidRDefault="009557AA" w:rsidP="009557AA">
            <w:pPr>
              <w:numPr>
                <w:ilvl w:val="0"/>
                <w:numId w:val="25"/>
              </w:num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and the correct funding rate has been used? If needed, a correct cost-benefit analyses have been carried to calculate the financial need (as required by the regulation)?</w:t>
            </w:r>
          </w:p>
          <w:p w14:paraId="7AA3151B" w14:textId="77777777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val="en-US"/>
              </w:rPr>
              <w:t>Only applicable to partners situated in Estonia.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9D20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B941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CA47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9557AA" w:rsidRPr="002524F7" w14:paraId="6BB5A1A4" w14:textId="77777777" w:rsidTr="00B958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B932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5.5.2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A3DB" w14:textId="1C65FBA6" w:rsidR="009557AA" w:rsidRPr="002524F7" w:rsidRDefault="009557AA" w:rsidP="009557AA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In case of state aid granted 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based on</w:t>
            </w: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 xml:space="preserve"> the GBER, it has been checked, that:</w:t>
            </w:r>
          </w:p>
          <w:p w14:paraId="7827E996" w14:textId="66FBA4B7" w:rsidR="009557AA" w:rsidRPr="002524F7" w:rsidRDefault="009557AA" w:rsidP="009557AA">
            <w:pPr>
              <w:numPr>
                <w:ilvl w:val="0"/>
                <w:numId w:val="25"/>
              </w:num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the aid may not be given to certain activities and sectors (art 1 points 2 and 3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).</w:t>
            </w:r>
          </w:p>
          <w:p w14:paraId="2E392850" w14:textId="748F58E5" w:rsidR="009557AA" w:rsidRPr="002524F7" w:rsidRDefault="009557AA" w:rsidP="009557AA">
            <w:pPr>
              <w:numPr>
                <w:ilvl w:val="0"/>
                <w:numId w:val="25"/>
              </w:num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the aid receiver is not in financial difficulties (art 1 point 4</w:t>
            </w:r>
            <w:r w:rsidR="00790D71" w:rsidRPr="002524F7">
              <w:rPr>
                <w:rFonts w:ascii="Calibri" w:hAnsi="Calibri"/>
                <w:sz w:val="22"/>
                <w:szCs w:val="22"/>
                <w:lang w:val="en-US"/>
              </w:rPr>
              <w:t>).</w:t>
            </w:r>
          </w:p>
          <w:p w14:paraId="4AC4B3AE" w14:textId="77777777" w:rsidR="009557AA" w:rsidRDefault="009557AA" w:rsidP="009557AA">
            <w:pPr>
              <w:numPr>
                <w:ilvl w:val="0"/>
                <w:numId w:val="25"/>
              </w:num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sz w:val="22"/>
                <w:szCs w:val="22"/>
                <w:lang w:val="en-US"/>
              </w:rPr>
              <w:t>the aid has an incentive effect (art 6)?</w:t>
            </w:r>
          </w:p>
          <w:p w14:paraId="61CC529D" w14:textId="772E0714" w:rsidR="00747D24" w:rsidRPr="002524F7" w:rsidRDefault="00747D24" w:rsidP="00747D24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val="en-US"/>
              </w:rPr>
              <w:t>Only applicable to partners situated in Estonia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2ACC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C52D" w14:textId="77777777" w:rsidR="009557AA" w:rsidRPr="002524F7" w:rsidRDefault="009557AA" w:rsidP="009557AA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2CEF" w14:textId="77777777" w:rsidR="009557AA" w:rsidRPr="002524F7" w:rsidRDefault="009557AA" w:rsidP="009557AA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90D71" w:rsidRPr="002524F7" w14:paraId="0566E652" w14:textId="77777777" w:rsidTr="006C2673">
        <w:trPr>
          <w:trHeight w:val="6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5C8724B3" w14:textId="45981EB9" w:rsidR="00790D71" w:rsidRPr="002524F7" w:rsidRDefault="00790D71" w:rsidP="00790D71">
            <w:pPr>
              <w:pStyle w:val="Pealkiri1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  <w:r w:rsidRPr="00790D71">
              <w:rPr>
                <w:rFonts w:ascii="Calibri" w:hAnsi="Calibri" w:cs="Times New Roman"/>
                <w:bCs w:val="0"/>
                <w:kern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797D6AC" w14:textId="54C3210E" w:rsidR="00790D71" w:rsidRPr="002524F7" w:rsidRDefault="00790D71" w:rsidP="00790D71">
            <w:pPr>
              <w:pStyle w:val="Pealkiri1"/>
              <w:numPr>
                <w:ilvl w:val="0"/>
                <w:numId w:val="0"/>
              </w:numPr>
              <w:spacing w:before="0"/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 w:rsidRPr="00790D71">
              <w:rPr>
                <w:rFonts w:ascii="Calibri" w:hAnsi="Calibri" w:cs="Times New Roman"/>
                <w:bCs w:val="0"/>
                <w:kern w:val="0"/>
                <w:sz w:val="22"/>
                <w:szCs w:val="22"/>
                <w:lang w:val="en-US"/>
              </w:rPr>
              <w:t>FRAUD INDICATORS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71350B0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Yes/No or N/A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B0B3F5D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REF.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698A9AF0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2524F7">
              <w:rPr>
                <w:rFonts w:ascii="Calibri" w:hAnsi="Calibri"/>
                <w:b/>
                <w:sz w:val="22"/>
                <w:szCs w:val="22"/>
                <w:lang w:val="en-US"/>
              </w:rPr>
              <w:t>FINDINGS AND COMMENTS</w:t>
            </w:r>
          </w:p>
        </w:tc>
      </w:tr>
      <w:tr w:rsidR="00790D71" w:rsidRPr="002524F7" w14:paraId="66959F46" w14:textId="77777777" w:rsidTr="006C2673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7A8D02C" w14:textId="09AEA5AA" w:rsidR="00790D71" w:rsidRPr="002524F7" w:rsidRDefault="00790D71" w:rsidP="00790D71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  <w:r w:rsidRPr="0099271C">
              <w:rPr>
                <w:rFonts w:ascii="Calibri" w:hAnsi="Calibri"/>
                <w:sz w:val="22"/>
                <w:szCs w:val="22"/>
                <w:lang w:val="en-GB"/>
              </w:rPr>
              <w:t>6.1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246E679" w14:textId="461186CC" w:rsidR="00790D71" w:rsidRPr="002524F7" w:rsidRDefault="00790D71" w:rsidP="00790D71">
            <w:pPr>
              <w:pStyle w:val="Pealkiri2"/>
              <w:numPr>
                <w:ilvl w:val="0"/>
                <w:numId w:val="0"/>
              </w:numPr>
              <w:tabs>
                <w:tab w:val="num" w:pos="1002"/>
              </w:tabs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  <w:r w:rsidRPr="0099271C">
              <w:rPr>
                <w:rFonts w:ascii="Calibri" w:hAnsi="Calibri"/>
                <w:sz w:val="22"/>
                <w:szCs w:val="22"/>
                <w:lang w:val="en-GB"/>
              </w:rPr>
              <w:t>Indication to potential fraud (red flags)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5049C87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CF5C874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C17C2B6" w14:textId="77777777" w:rsidR="00790D71" w:rsidRPr="002524F7" w:rsidRDefault="00790D71" w:rsidP="00790D71">
            <w:pPr>
              <w:spacing w:after="1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</w:tr>
      <w:tr w:rsidR="00790D71" w:rsidRPr="002524F7" w14:paraId="25B6F7B1" w14:textId="77777777" w:rsidTr="00B958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F3E8" w14:textId="35F66C9E" w:rsidR="00790D71" w:rsidRPr="00790D71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6.1.1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B440" w14:textId="77777777" w:rsidR="00790D71" w:rsidRDefault="00790D71" w:rsidP="00790D71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226760">
              <w:rPr>
                <w:rFonts w:ascii="Calibri" w:hAnsi="Calibri"/>
                <w:sz w:val="22"/>
                <w:szCs w:val="22"/>
                <w:lang w:val="en-GB"/>
              </w:rPr>
              <w:t>The examples of the potential fraudulent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circumstances:</w:t>
            </w:r>
          </w:p>
          <w:p w14:paraId="415CE6B3" w14:textId="1703A189" w:rsidR="00790D71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T</w:t>
            </w:r>
            <w:r w:rsidR="00790D71" w:rsidRPr="00F561C4">
              <w:rPr>
                <w:rFonts w:ascii="Calibri" w:hAnsi="Calibri"/>
                <w:sz w:val="22"/>
                <w:szCs w:val="22"/>
                <w:lang w:val="en-GB"/>
              </w:rPr>
              <w:t xml:space="preserve">he use or presentation of false, </w:t>
            </w:r>
            <w:r w:rsidR="00491DA9" w:rsidRPr="00F561C4">
              <w:rPr>
                <w:rFonts w:ascii="Calibri" w:hAnsi="Calibri"/>
                <w:sz w:val="22"/>
                <w:szCs w:val="22"/>
                <w:lang w:val="en-GB"/>
              </w:rPr>
              <w:t>incorrect,</w:t>
            </w:r>
            <w:r w:rsidR="00790D71" w:rsidRPr="00F561C4">
              <w:rPr>
                <w:rFonts w:ascii="Calibri" w:hAnsi="Calibri"/>
                <w:sz w:val="22"/>
                <w:szCs w:val="22"/>
                <w:lang w:val="en-GB"/>
              </w:rPr>
              <w:t xml:space="preserve"> or inc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>omplete statements or documents (f</w:t>
            </w:r>
            <w:r w:rsidR="00790D71" w:rsidRPr="00B96128">
              <w:rPr>
                <w:rFonts w:ascii="Calibri" w:hAnsi="Calibri"/>
                <w:sz w:val="22"/>
                <w:szCs w:val="22"/>
                <w:lang w:val="en-GB"/>
              </w:rPr>
              <w:t xml:space="preserve">alse, </w:t>
            </w:r>
            <w:r w:rsidR="00491DA9" w:rsidRPr="00B96128">
              <w:rPr>
                <w:rFonts w:ascii="Calibri" w:hAnsi="Calibri"/>
                <w:sz w:val="22"/>
                <w:szCs w:val="22"/>
                <w:lang w:val="en-GB"/>
              </w:rPr>
              <w:t>inflated,</w:t>
            </w:r>
            <w:r w:rsidR="00790D71" w:rsidRPr="00B96128">
              <w:rPr>
                <w:rFonts w:ascii="Calibri" w:hAnsi="Calibri"/>
                <w:sz w:val="22"/>
                <w:szCs w:val="22"/>
                <w:lang w:val="en-GB"/>
              </w:rPr>
              <w:t xml:space="preserve"> or duplicate invoices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).</w:t>
            </w:r>
          </w:p>
          <w:p w14:paraId="240B26A3" w14:textId="1BC1EC76" w:rsidR="00790D71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N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o delivery of services or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goods.</w:t>
            </w:r>
          </w:p>
          <w:p w14:paraId="5AD60B3D" w14:textId="036A196B" w:rsidR="00790D71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C</w:t>
            </w:r>
            <w:r w:rsidR="00790D71" w:rsidRPr="00B96128">
              <w:rPr>
                <w:rFonts w:ascii="Calibri" w:hAnsi="Calibri"/>
                <w:sz w:val="22"/>
                <w:szCs w:val="22"/>
                <w:lang w:val="en-GB"/>
              </w:rPr>
              <w:t>harging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 indirect costs as direct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costs.</w:t>
            </w:r>
          </w:p>
          <w:p w14:paraId="74FC8656" w14:textId="77777777" w:rsidR="008577F6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F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>ictitious labour costs.</w:t>
            </w:r>
          </w:p>
          <w:p w14:paraId="22B5ADD3" w14:textId="0B9ED471" w:rsidR="00790D71" w:rsidRPr="008577F6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lastRenderedPageBreak/>
              <w:t>W</w:t>
            </w:r>
            <w:r w:rsidR="00790D71" w:rsidRPr="008577F6">
              <w:rPr>
                <w:rFonts w:ascii="Calibri" w:hAnsi="Calibri"/>
                <w:sz w:val="22"/>
                <w:szCs w:val="22"/>
                <w:lang w:val="en-GB"/>
              </w:rPr>
              <w:t>eak internal controls.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4761" w14:textId="16D23928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11E8" w14:textId="3AC44685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B790" w14:textId="19B4739E" w:rsidR="00790D71" w:rsidRPr="002524F7" w:rsidRDefault="00790D71" w:rsidP="00790D71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90D71" w:rsidRPr="002524F7" w14:paraId="1EC53ABD" w14:textId="77777777" w:rsidTr="00B958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2AF6" w14:textId="2F4B8A50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6.1.2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EBCB" w14:textId="77777777" w:rsidR="00790D71" w:rsidRDefault="00790D71" w:rsidP="00790D71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Potential conflict of interest on the level of the:</w:t>
            </w:r>
          </w:p>
          <w:p w14:paraId="7E337E38" w14:textId="1FC776D3" w:rsidR="00790D71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M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embers of the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Monitoring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C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>ommittee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  <w:p w14:paraId="7E76139F" w14:textId="6CE4A8B7" w:rsidR="008577F6" w:rsidRDefault="00790D71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J</w:t>
            </w:r>
            <w:r w:rsidR="008577F6">
              <w:rPr>
                <w:rFonts w:ascii="Calibri" w:hAnsi="Calibri"/>
                <w:sz w:val="22"/>
                <w:szCs w:val="22"/>
                <w:lang w:val="en-GB"/>
              </w:rPr>
              <w:t>oint Technical Secretariat or M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anaging </w:t>
            </w:r>
            <w:r w:rsidR="008577F6">
              <w:rPr>
                <w:rFonts w:ascii="Calibri" w:hAnsi="Calibri"/>
                <w:sz w:val="22"/>
                <w:szCs w:val="22"/>
                <w:lang w:val="en-GB"/>
              </w:rPr>
              <w:t>Authority.</w:t>
            </w:r>
          </w:p>
          <w:p w14:paraId="7B730CD6" w14:textId="4179E27D" w:rsidR="00790D71" w:rsidRPr="008577F6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M</w:t>
            </w:r>
            <w:r w:rsidR="00790D71" w:rsidRPr="008577F6">
              <w:rPr>
                <w:rFonts w:ascii="Calibri" w:hAnsi="Calibri"/>
                <w:sz w:val="22"/>
                <w:szCs w:val="22"/>
                <w:lang w:val="en-GB"/>
              </w:rPr>
              <w:t>embers of the procurement evaluation committee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(if applicable).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561F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97C9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E086" w14:textId="77777777" w:rsidR="00790D71" w:rsidRPr="002524F7" w:rsidRDefault="00790D71" w:rsidP="00790D71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790D71" w:rsidRPr="002524F7" w14:paraId="13E6DFD1" w14:textId="77777777" w:rsidTr="00B958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9A75" w14:textId="3EDCE2A9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6.1.3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39E6" w14:textId="77777777" w:rsidR="00790D71" w:rsidRDefault="00790D71" w:rsidP="00790D71">
            <w:pPr>
              <w:spacing w:after="12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Contract and public procurement fraud:</w:t>
            </w:r>
          </w:p>
          <w:p w14:paraId="2CE9F17D" w14:textId="52DCA0A5" w:rsidR="00790D71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I</w:t>
            </w:r>
            <w:r w:rsidR="00790D71" w:rsidRPr="00F561C4">
              <w:rPr>
                <w:rFonts w:ascii="Calibri" w:hAnsi="Calibri"/>
                <w:sz w:val="22"/>
                <w:szCs w:val="22"/>
                <w:lang w:val="en-GB"/>
              </w:rPr>
              <w:t>mproper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790D71" w:rsidRPr="00315815">
              <w:rPr>
                <w:rFonts w:ascii="Calibri" w:hAnsi="Calibri"/>
                <w:sz w:val="22"/>
                <w:szCs w:val="22"/>
                <w:lang w:val="en-GB"/>
              </w:rPr>
              <w:t>selection such as unjust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ified single source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acquisition.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  <w:p w14:paraId="25E22672" w14:textId="5B8FC1C0" w:rsidR="00790D71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U</w:t>
            </w:r>
            <w:r w:rsidR="00790D71" w:rsidRPr="00315815">
              <w:rPr>
                <w:rFonts w:ascii="Calibri" w:hAnsi="Calibri"/>
                <w:sz w:val="22"/>
                <w:szCs w:val="22"/>
                <w:lang w:val="en-GB"/>
              </w:rPr>
              <w:t>njustified high prices, excessive quantity of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790D71" w:rsidRPr="00315815">
              <w:rPr>
                <w:rFonts w:ascii="Calibri" w:hAnsi="Calibri"/>
                <w:sz w:val="22"/>
                <w:szCs w:val="22"/>
                <w:lang w:val="en-GB"/>
              </w:rPr>
              <w:t>purchases, acceptance of low qu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>ality</w:t>
            </w:r>
          </w:p>
          <w:p w14:paraId="6FE9BBAD" w14:textId="7777AAA8" w:rsidR="00790D71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S</w:t>
            </w:r>
            <w:r w:rsidR="00790D71" w:rsidRPr="00C14F9B">
              <w:rPr>
                <w:rFonts w:ascii="Calibri" w:hAnsi="Calibri"/>
                <w:sz w:val="22"/>
                <w:szCs w:val="22"/>
                <w:lang w:val="en-GB"/>
              </w:rPr>
              <w:t>plit purchases to avoi</w:t>
            </w:r>
            <w:r w:rsidR="00790D71">
              <w:rPr>
                <w:rFonts w:ascii="Calibri" w:hAnsi="Calibri"/>
                <w:sz w:val="22"/>
                <w:szCs w:val="22"/>
                <w:lang w:val="en-GB"/>
              </w:rPr>
              <w:t xml:space="preserve">d competitive bidding </w:t>
            </w:r>
            <w:r w:rsidR="00491DA9">
              <w:rPr>
                <w:rFonts w:ascii="Calibri" w:hAnsi="Calibri"/>
                <w:sz w:val="22"/>
                <w:szCs w:val="22"/>
                <w:lang w:val="en-GB"/>
              </w:rPr>
              <w:t>threshold.</w:t>
            </w:r>
          </w:p>
          <w:p w14:paraId="5AF06D0B" w14:textId="63B9643E" w:rsidR="008577F6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I</w:t>
            </w:r>
            <w:r w:rsidR="00790D71" w:rsidRPr="00C14F9B">
              <w:rPr>
                <w:rFonts w:ascii="Calibri" w:hAnsi="Calibri"/>
                <w:sz w:val="22"/>
                <w:szCs w:val="22"/>
                <w:lang w:val="en-GB"/>
              </w:rPr>
              <w:t xml:space="preserve">ndications of changes to bids after </w:t>
            </w:r>
            <w:r w:rsidRPr="00C14F9B">
              <w:rPr>
                <w:rFonts w:ascii="Calibri" w:hAnsi="Calibri"/>
                <w:sz w:val="22"/>
                <w:szCs w:val="22"/>
                <w:lang w:val="en-GB"/>
              </w:rPr>
              <w:t>reception.</w:t>
            </w:r>
          </w:p>
          <w:p w14:paraId="6AB0559D" w14:textId="08001E7D" w:rsidR="00790D71" w:rsidRPr="008577F6" w:rsidRDefault="008577F6" w:rsidP="00790D71">
            <w:pPr>
              <w:numPr>
                <w:ilvl w:val="0"/>
                <w:numId w:val="25"/>
              </w:numPr>
              <w:spacing w:after="120"/>
              <w:ind w:left="360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C</w:t>
            </w:r>
            <w:r w:rsidR="00790D71" w:rsidRPr="008577F6">
              <w:rPr>
                <w:rFonts w:ascii="Calibri" w:hAnsi="Calibri"/>
                <w:sz w:val="22"/>
                <w:szCs w:val="22"/>
                <w:lang w:val="en-GB"/>
              </w:rPr>
              <w:t>ontract modifications.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6372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C61C" w14:textId="77777777" w:rsidR="00790D71" w:rsidRPr="002524F7" w:rsidRDefault="00790D71" w:rsidP="00790D71">
            <w:pPr>
              <w:spacing w:after="12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F4C5" w14:textId="77777777" w:rsidR="00790D71" w:rsidRPr="002524F7" w:rsidRDefault="00790D71" w:rsidP="00790D71">
            <w:pPr>
              <w:spacing w:after="1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</w:tbl>
    <w:p w14:paraId="32070218" w14:textId="77777777" w:rsidR="00077194" w:rsidRPr="002524F7" w:rsidRDefault="00077194" w:rsidP="00D50F32">
      <w:pPr>
        <w:rPr>
          <w:rFonts w:ascii="Calibri" w:hAnsi="Calibri"/>
          <w:sz w:val="22"/>
          <w:szCs w:val="22"/>
          <w:lang w:val="en-US"/>
        </w:rPr>
      </w:pPr>
    </w:p>
    <w:p w14:paraId="51E833C0" w14:textId="77777777" w:rsidR="00920AB6" w:rsidRPr="002524F7" w:rsidRDefault="007B2F57" w:rsidP="00D34673">
      <w:pPr>
        <w:tabs>
          <w:tab w:val="left" w:pos="10348"/>
        </w:tabs>
        <w:ind w:right="-1123"/>
        <w:rPr>
          <w:rFonts w:ascii="Calibri" w:hAnsi="Calibri"/>
          <w:sz w:val="22"/>
          <w:szCs w:val="22"/>
          <w:lang w:val="en-US"/>
        </w:rPr>
      </w:pPr>
      <w:r w:rsidRPr="002524F7">
        <w:rPr>
          <w:rFonts w:ascii="Calibri" w:hAnsi="Calibri"/>
          <w:sz w:val="22"/>
          <w:szCs w:val="22"/>
          <w:lang w:val="en-US"/>
        </w:rPr>
        <w:t xml:space="preserve">Audit </w:t>
      </w:r>
      <w:r w:rsidR="009E58EE" w:rsidRPr="002524F7">
        <w:rPr>
          <w:rFonts w:ascii="Calibri" w:hAnsi="Calibri"/>
          <w:sz w:val="22"/>
          <w:szCs w:val="22"/>
          <w:lang w:val="en-US"/>
        </w:rPr>
        <w:t>m</w:t>
      </w:r>
      <w:r w:rsidRPr="002524F7">
        <w:rPr>
          <w:rFonts w:ascii="Calibri" w:hAnsi="Calibri"/>
          <w:sz w:val="22"/>
          <w:szCs w:val="22"/>
          <w:lang w:val="en-US"/>
        </w:rPr>
        <w:t>anager</w:t>
      </w:r>
      <w:r w:rsidR="00C91916" w:rsidRPr="002524F7">
        <w:rPr>
          <w:rFonts w:ascii="Calibri" w:hAnsi="Calibri"/>
          <w:sz w:val="22"/>
          <w:szCs w:val="22"/>
          <w:lang w:val="en-US"/>
        </w:rPr>
        <w:t xml:space="preserve">: </w:t>
      </w:r>
      <w:r w:rsidR="00920AB6" w:rsidRPr="002524F7">
        <w:rPr>
          <w:rFonts w:ascii="Calibri" w:hAnsi="Calibri"/>
          <w:sz w:val="22"/>
          <w:szCs w:val="22"/>
          <w:lang w:val="en-US"/>
        </w:rPr>
        <w:tab/>
      </w:r>
      <w:r w:rsidR="00920AB6" w:rsidRPr="002524F7">
        <w:rPr>
          <w:rFonts w:ascii="Calibri" w:hAnsi="Calibri"/>
          <w:sz w:val="22"/>
          <w:szCs w:val="22"/>
          <w:lang w:val="en-US"/>
        </w:rPr>
        <w:tab/>
        <w:t xml:space="preserve">Audit supervisor: </w:t>
      </w:r>
    </w:p>
    <w:p w14:paraId="54162F34" w14:textId="77777777" w:rsidR="007B2F57" w:rsidRPr="002524F7" w:rsidRDefault="004E1B69" w:rsidP="00D34673">
      <w:pPr>
        <w:tabs>
          <w:tab w:val="left" w:pos="10773"/>
        </w:tabs>
        <w:ind w:right="-1123"/>
        <w:rPr>
          <w:rFonts w:ascii="Calibri" w:hAnsi="Calibri"/>
          <w:i/>
          <w:sz w:val="22"/>
          <w:szCs w:val="22"/>
          <w:lang w:val="en-US"/>
        </w:rPr>
      </w:pPr>
      <w:r w:rsidRPr="002524F7">
        <w:rPr>
          <w:rFonts w:ascii="Calibri" w:hAnsi="Calibri"/>
          <w:i/>
          <w:sz w:val="22"/>
          <w:szCs w:val="22"/>
          <w:lang w:val="en-US"/>
        </w:rPr>
        <w:t xml:space="preserve">(Digitally </w:t>
      </w:r>
      <w:r w:rsidR="005C359B" w:rsidRPr="002524F7">
        <w:rPr>
          <w:rFonts w:ascii="Calibri" w:hAnsi="Calibri"/>
          <w:i/>
          <w:sz w:val="22"/>
          <w:szCs w:val="22"/>
          <w:lang w:val="en-US"/>
        </w:rPr>
        <w:t>s</w:t>
      </w:r>
      <w:r w:rsidRPr="002524F7">
        <w:rPr>
          <w:rFonts w:ascii="Calibri" w:hAnsi="Calibri"/>
          <w:i/>
          <w:sz w:val="22"/>
          <w:szCs w:val="22"/>
          <w:lang w:val="en-US"/>
        </w:rPr>
        <w:t>igned)</w:t>
      </w:r>
      <w:r w:rsidR="00920AB6" w:rsidRPr="002524F7">
        <w:rPr>
          <w:rFonts w:ascii="Calibri" w:hAnsi="Calibri"/>
          <w:i/>
          <w:sz w:val="22"/>
          <w:szCs w:val="22"/>
          <w:lang w:val="en-US"/>
        </w:rPr>
        <w:tab/>
      </w:r>
      <w:r w:rsidR="00920AB6" w:rsidRPr="002524F7">
        <w:rPr>
          <w:rFonts w:ascii="Calibri" w:hAnsi="Calibri"/>
          <w:i/>
          <w:sz w:val="22"/>
          <w:szCs w:val="22"/>
          <w:lang w:val="en-US"/>
        </w:rPr>
        <w:tab/>
        <w:t>(Digitally signed)</w:t>
      </w:r>
    </w:p>
    <w:sectPr w:rsidR="007B2F57" w:rsidRPr="002524F7" w:rsidSect="00426E0D">
      <w:headerReference w:type="default" r:id="rId8"/>
      <w:pgSz w:w="15840" w:h="12240" w:orient="landscape"/>
      <w:pgMar w:top="899" w:right="1239" w:bottom="709" w:left="144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05771" w14:textId="77777777" w:rsidR="00A568D4" w:rsidRDefault="00A568D4">
      <w:r>
        <w:separator/>
      </w:r>
    </w:p>
  </w:endnote>
  <w:endnote w:type="continuationSeparator" w:id="0">
    <w:p w14:paraId="3BF6B227" w14:textId="77777777" w:rsidR="00A568D4" w:rsidRDefault="00A5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1507B" w14:textId="77777777" w:rsidR="00A568D4" w:rsidRDefault="00A568D4">
      <w:r>
        <w:separator/>
      </w:r>
    </w:p>
  </w:footnote>
  <w:footnote w:type="continuationSeparator" w:id="0">
    <w:p w14:paraId="7A6338CB" w14:textId="77777777" w:rsidR="00A568D4" w:rsidRDefault="00A5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20F00" w14:textId="77777777" w:rsidR="00D2420E" w:rsidRDefault="001862EB" w:rsidP="00A014CB">
    <w:pPr>
      <w:rPr>
        <w:rFonts w:ascii="Calibri" w:hAnsi="Calibri"/>
        <w:b/>
        <w:noProof/>
        <w:sz w:val="22"/>
        <w:szCs w:val="22"/>
      </w:rPr>
    </w:pPr>
    <w:r>
      <w:rPr>
        <w:rFonts w:ascii="Calibri" w:hAnsi="Calibri"/>
        <w:b/>
        <w:noProof/>
        <w:sz w:val="22"/>
        <w:szCs w:val="22"/>
      </w:rPr>
      <w:t>Date of the check-list:</w:t>
    </w:r>
  </w:p>
  <w:p w14:paraId="73763563" w14:textId="77777777" w:rsidR="001862EB" w:rsidRPr="002E3020" w:rsidRDefault="001862EB" w:rsidP="00A014CB">
    <w:pPr>
      <w:rPr>
        <w:rFonts w:ascii="Calibri" w:hAnsi="Calibri"/>
        <w:b/>
        <w:noProof/>
        <w:sz w:val="22"/>
        <w:szCs w:val="22"/>
      </w:rPr>
    </w:pPr>
    <w:r>
      <w:rPr>
        <w:rFonts w:ascii="Calibri" w:hAnsi="Calibri"/>
        <w:b/>
        <w:noProof/>
        <w:sz w:val="22"/>
        <w:szCs w:val="22"/>
      </w:rPr>
      <w:t>Audit No</w:t>
    </w:r>
  </w:p>
  <w:p w14:paraId="18EB0543" w14:textId="1A9813A6" w:rsidR="00D2420E" w:rsidRPr="00F107E3" w:rsidRDefault="00D2420E" w:rsidP="001862EB">
    <w:pPr>
      <w:jc w:val="right"/>
      <w:rPr>
        <w:sz w:val="22"/>
        <w:szCs w:val="22"/>
      </w:rPr>
    </w:pPr>
  </w:p>
  <w:p w14:paraId="0B359D35" w14:textId="77777777" w:rsidR="00D2420E" w:rsidRPr="00F107E3" w:rsidRDefault="00D2420E">
    <w:pPr>
      <w:pStyle w:val="Pis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25F"/>
    <w:multiLevelType w:val="hybridMultilevel"/>
    <w:tmpl w:val="05F4E480"/>
    <w:lvl w:ilvl="0" w:tplc="29B8EBA0">
      <w:start w:val="1"/>
      <w:numFmt w:val="decimal"/>
      <w:lvlText w:val="2.3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3401A"/>
    <w:multiLevelType w:val="hybridMultilevel"/>
    <w:tmpl w:val="C1846364"/>
    <w:lvl w:ilvl="0" w:tplc="721E818A">
      <w:start w:val="1"/>
      <w:numFmt w:val="decimal"/>
      <w:lvlText w:val="5.1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13647"/>
    <w:multiLevelType w:val="hybridMultilevel"/>
    <w:tmpl w:val="D908C578"/>
    <w:lvl w:ilvl="0" w:tplc="4E64A62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3341D"/>
    <w:multiLevelType w:val="hybridMultilevel"/>
    <w:tmpl w:val="34F87E22"/>
    <w:lvl w:ilvl="0" w:tplc="8982DB32">
      <w:start w:val="1"/>
      <w:numFmt w:val="decimal"/>
      <w:lvlText w:val="2.1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F200F"/>
    <w:multiLevelType w:val="hybridMultilevel"/>
    <w:tmpl w:val="4CE6A86E"/>
    <w:lvl w:ilvl="0" w:tplc="AFB40E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932B1"/>
    <w:multiLevelType w:val="hybridMultilevel"/>
    <w:tmpl w:val="CDB2AF4A"/>
    <w:lvl w:ilvl="0" w:tplc="721E818A">
      <w:start w:val="1"/>
      <w:numFmt w:val="decimal"/>
      <w:lvlText w:val="5.1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92"/>
    <w:multiLevelType w:val="hybridMultilevel"/>
    <w:tmpl w:val="4BD0C73A"/>
    <w:lvl w:ilvl="0" w:tplc="90C458A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90D33"/>
    <w:multiLevelType w:val="hybridMultilevel"/>
    <w:tmpl w:val="2F1C96BA"/>
    <w:lvl w:ilvl="0" w:tplc="0A4A24DC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3629E"/>
    <w:multiLevelType w:val="hybridMultilevel"/>
    <w:tmpl w:val="318E7D8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3BB0561"/>
    <w:multiLevelType w:val="multilevel"/>
    <w:tmpl w:val="82BE53E8"/>
    <w:lvl w:ilvl="0">
      <w:start w:val="1"/>
      <w:numFmt w:val="decimal"/>
      <w:pStyle w:val="Pealkiri1"/>
      <w:lvlText w:val="%1"/>
      <w:lvlJc w:val="left"/>
      <w:pPr>
        <w:tabs>
          <w:tab w:val="num" w:pos="668"/>
        </w:tabs>
        <w:ind w:left="66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99D2C31"/>
    <w:multiLevelType w:val="hybridMultilevel"/>
    <w:tmpl w:val="641038C0"/>
    <w:lvl w:ilvl="0" w:tplc="36B672C6">
      <w:start w:val="1"/>
      <w:numFmt w:val="decimal"/>
      <w:lvlText w:val="2.4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DD2505"/>
    <w:multiLevelType w:val="hybridMultilevel"/>
    <w:tmpl w:val="E244C996"/>
    <w:lvl w:ilvl="0" w:tplc="2F647276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17EAD"/>
    <w:multiLevelType w:val="hybridMultilevel"/>
    <w:tmpl w:val="102CD730"/>
    <w:lvl w:ilvl="0" w:tplc="2542C1A0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C20BC3"/>
    <w:multiLevelType w:val="hybridMultilevel"/>
    <w:tmpl w:val="C34EFC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D6822"/>
    <w:multiLevelType w:val="hybridMultilevel"/>
    <w:tmpl w:val="30B635A2"/>
    <w:lvl w:ilvl="0" w:tplc="8F2AE496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0177C9"/>
    <w:multiLevelType w:val="hybridMultilevel"/>
    <w:tmpl w:val="746241A6"/>
    <w:lvl w:ilvl="0" w:tplc="2814FBAE">
      <w:start w:val="1"/>
      <w:numFmt w:val="decimal"/>
      <w:lvlText w:val="2.6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A73CC"/>
    <w:multiLevelType w:val="hybridMultilevel"/>
    <w:tmpl w:val="60D061DA"/>
    <w:lvl w:ilvl="0" w:tplc="1C9C01E4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6572C"/>
    <w:multiLevelType w:val="hybridMultilevel"/>
    <w:tmpl w:val="D6D44062"/>
    <w:lvl w:ilvl="0" w:tplc="2F0AFF5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7141274">
    <w:abstractNumId w:val="9"/>
  </w:num>
  <w:num w:numId="2" w16cid:durableId="136916582">
    <w:abstractNumId w:val="17"/>
  </w:num>
  <w:num w:numId="3" w16cid:durableId="1531258559">
    <w:abstractNumId w:val="3"/>
  </w:num>
  <w:num w:numId="4" w16cid:durableId="853955675">
    <w:abstractNumId w:val="14"/>
  </w:num>
  <w:num w:numId="5" w16cid:durableId="447049987">
    <w:abstractNumId w:val="7"/>
  </w:num>
  <w:num w:numId="6" w16cid:durableId="1419399264">
    <w:abstractNumId w:val="1"/>
  </w:num>
  <w:num w:numId="7" w16cid:durableId="1877160849">
    <w:abstractNumId w:val="5"/>
  </w:num>
  <w:num w:numId="8" w16cid:durableId="1987784981">
    <w:abstractNumId w:val="16"/>
  </w:num>
  <w:num w:numId="9" w16cid:durableId="1551184498">
    <w:abstractNumId w:val="2"/>
  </w:num>
  <w:num w:numId="10" w16cid:durableId="41026852">
    <w:abstractNumId w:val="12"/>
  </w:num>
  <w:num w:numId="11" w16cid:durableId="1464805316">
    <w:abstractNumId w:val="11"/>
  </w:num>
  <w:num w:numId="12" w16cid:durableId="447748315">
    <w:abstractNumId w:val="0"/>
  </w:num>
  <w:num w:numId="13" w16cid:durableId="2022730846">
    <w:abstractNumId w:val="9"/>
  </w:num>
  <w:num w:numId="14" w16cid:durableId="330837162">
    <w:abstractNumId w:val="10"/>
  </w:num>
  <w:num w:numId="15" w16cid:durableId="481429920">
    <w:abstractNumId w:val="15"/>
  </w:num>
  <w:num w:numId="16" w16cid:durableId="1143812758">
    <w:abstractNumId w:val="9"/>
  </w:num>
  <w:num w:numId="17" w16cid:durableId="1082721820">
    <w:abstractNumId w:val="9"/>
  </w:num>
  <w:num w:numId="18" w16cid:durableId="643848880">
    <w:abstractNumId w:val="9"/>
  </w:num>
  <w:num w:numId="19" w16cid:durableId="1555894654">
    <w:abstractNumId w:val="9"/>
  </w:num>
  <w:num w:numId="20" w16cid:durableId="1355692279">
    <w:abstractNumId w:val="9"/>
  </w:num>
  <w:num w:numId="21" w16cid:durableId="625769477">
    <w:abstractNumId w:val="9"/>
  </w:num>
  <w:num w:numId="22" w16cid:durableId="1906992439">
    <w:abstractNumId w:val="9"/>
  </w:num>
  <w:num w:numId="23" w16cid:durableId="914822802">
    <w:abstractNumId w:val="9"/>
  </w:num>
  <w:num w:numId="24" w16cid:durableId="204685827">
    <w:abstractNumId w:val="4"/>
  </w:num>
  <w:num w:numId="25" w16cid:durableId="1540433046">
    <w:abstractNumId w:val="6"/>
  </w:num>
  <w:num w:numId="26" w16cid:durableId="167715861">
    <w:abstractNumId w:val="8"/>
  </w:num>
  <w:num w:numId="27" w16cid:durableId="656690843">
    <w:abstractNumId w:val="13"/>
  </w:num>
  <w:num w:numId="28" w16cid:durableId="187002383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63C"/>
    <w:rsid w:val="0000049C"/>
    <w:rsid w:val="00001940"/>
    <w:rsid w:val="00001D3B"/>
    <w:rsid w:val="00003059"/>
    <w:rsid w:val="00004E29"/>
    <w:rsid w:val="000052BB"/>
    <w:rsid w:val="00005621"/>
    <w:rsid w:val="00005BE2"/>
    <w:rsid w:val="000063BB"/>
    <w:rsid w:val="000076BF"/>
    <w:rsid w:val="00011AA3"/>
    <w:rsid w:val="00014B61"/>
    <w:rsid w:val="00016C40"/>
    <w:rsid w:val="000177CA"/>
    <w:rsid w:val="0002008C"/>
    <w:rsid w:val="0002077E"/>
    <w:rsid w:val="00020B28"/>
    <w:rsid w:val="00020F54"/>
    <w:rsid w:val="000212C8"/>
    <w:rsid w:val="00023DFA"/>
    <w:rsid w:val="00023F6A"/>
    <w:rsid w:val="00024D9A"/>
    <w:rsid w:val="00026CC0"/>
    <w:rsid w:val="00026F6D"/>
    <w:rsid w:val="00030687"/>
    <w:rsid w:val="00030A79"/>
    <w:rsid w:val="000314B3"/>
    <w:rsid w:val="00032E9C"/>
    <w:rsid w:val="0003533A"/>
    <w:rsid w:val="00042040"/>
    <w:rsid w:val="00042FEF"/>
    <w:rsid w:val="0004336F"/>
    <w:rsid w:val="00043A48"/>
    <w:rsid w:val="00043D89"/>
    <w:rsid w:val="00043F0F"/>
    <w:rsid w:val="0004405C"/>
    <w:rsid w:val="00046E7F"/>
    <w:rsid w:val="00050C56"/>
    <w:rsid w:val="00051E52"/>
    <w:rsid w:val="00060433"/>
    <w:rsid w:val="00061E26"/>
    <w:rsid w:val="000634A1"/>
    <w:rsid w:val="00063EDE"/>
    <w:rsid w:val="000646D9"/>
    <w:rsid w:val="00065848"/>
    <w:rsid w:val="00065993"/>
    <w:rsid w:val="00070335"/>
    <w:rsid w:val="000749A3"/>
    <w:rsid w:val="000759E0"/>
    <w:rsid w:val="000769F0"/>
    <w:rsid w:val="00077194"/>
    <w:rsid w:val="000806E4"/>
    <w:rsid w:val="00082F98"/>
    <w:rsid w:val="000849E1"/>
    <w:rsid w:val="00084BC9"/>
    <w:rsid w:val="00086B62"/>
    <w:rsid w:val="000906BF"/>
    <w:rsid w:val="00090E6D"/>
    <w:rsid w:val="00092FE4"/>
    <w:rsid w:val="0009381B"/>
    <w:rsid w:val="000A2982"/>
    <w:rsid w:val="000B2C2D"/>
    <w:rsid w:val="000B3DA8"/>
    <w:rsid w:val="000B797D"/>
    <w:rsid w:val="000C081A"/>
    <w:rsid w:val="000C085A"/>
    <w:rsid w:val="000C1AE4"/>
    <w:rsid w:val="000C339D"/>
    <w:rsid w:val="000C4694"/>
    <w:rsid w:val="000C5515"/>
    <w:rsid w:val="000D0157"/>
    <w:rsid w:val="000D0FA6"/>
    <w:rsid w:val="000D4C24"/>
    <w:rsid w:val="000D62C2"/>
    <w:rsid w:val="000D6CFF"/>
    <w:rsid w:val="000D6EBA"/>
    <w:rsid w:val="000D73D2"/>
    <w:rsid w:val="000E0673"/>
    <w:rsid w:val="000E1429"/>
    <w:rsid w:val="000E1EA9"/>
    <w:rsid w:val="000E2996"/>
    <w:rsid w:val="000E3B43"/>
    <w:rsid w:val="000E403E"/>
    <w:rsid w:val="000E418D"/>
    <w:rsid w:val="000E4EF0"/>
    <w:rsid w:val="000F0EC6"/>
    <w:rsid w:val="000F1B80"/>
    <w:rsid w:val="000F51EE"/>
    <w:rsid w:val="000F6D3D"/>
    <w:rsid w:val="000F79DB"/>
    <w:rsid w:val="000F7DA0"/>
    <w:rsid w:val="00100862"/>
    <w:rsid w:val="00104A80"/>
    <w:rsid w:val="00104E87"/>
    <w:rsid w:val="00106626"/>
    <w:rsid w:val="00106B05"/>
    <w:rsid w:val="00106DF6"/>
    <w:rsid w:val="001072C8"/>
    <w:rsid w:val="001128FB"/>
    <w:rsid w:val="00112CF6"/>
    <w:rsid w:val="001130C4"/>
    <w:rsid w:val="00114102"/>
    <w:rsid w:val="00115073"/>
    <w:rsid w:val="00116C94"/>
    <w:rsid w:val="0012150C"/>
    <w:rsid w:val="0012257E"/>
    <w:rsid w:val="0012399E"/>
    <w:rsid w:val="00130FBC"/>
    <w:rsid w:val="00130FE9"/>
    <w:rsid w:val="00131EB7"/>
    <w:rsid w:val="001320CA"/>
    <w:rsid w:val="0013441A"/>
    <w:rsid w:val="001363DC"/>
    <w:rsid w:val="0014088F"/>
    <w:rsid w:val="001422BE"/>
    <w:rsid w:val="001427D9"/>
    <w:rsid w:val="001430D8"/>
    <w:rsid w:val="001441CC"/>
    <w:rsid w:val="0014537D"/>
    <w:rsid w:val="001472D6"/>
    <w:rsid w:val="00147BD4"/>
    <w:rsid w:val="00152E79"/>
    <w:rsid w:val="00157630"/>
    <w:rsid w:val="0016160C"/>
    <w:rsid w:val="00161E6B"/>
    <w:rsid w:val="0016529C"/>
    <w:rsid w:val="00170D93"/>
    <w:rsid w:val="00170EC0"/>
    <w:rsid w:val="001720CC"/>
    <w:rsid w:val="00172215"/>
    <w:rsid w:val="00172ABE"/>
    <w:rsid w:val="00174B74"/>
    <w:rsid w:val="00174BD7"/>
    <w:rsid w:val="0017506D"/>
    <w:rsid w:val="00175CF7"/>
    <w:rsid w:val="001760B2"/>
    <w:rsid w:val="00176F4D"/>
    <w:rsid w:val="001807CD"/>
    <w:rsid w:val="00180F4F"/>
    <w:rsid w:val="001810E1"/>
    <w:rsid w:val="001817FE"/>
    <w:rsid w:val="00183A2C"/>
    <w:rsid w:val="001862EB"/>
    <w:rsid w:val="00186F4E"/>
    <w:rsid w:val="00191A5E"/>
    <w:rsid w:val="00191E9F"/>
    <w:rsid w:val="00194F8E"/>
    <w:rsid w:val="00195A5D"/>
    <w:rsid w:val="00195D0E"/>
    <w:rsid w:val="00195DDB"/>
    <w:rsid w:val="001972B6"/>
    <w:rsid w:val="001A0FF0"/>
    <w:rsid w:val="001A42C0"/>
    <w:rsid w:val="001A45F2"/>
    <w:rsid w:val="001A4B11"/>
    <w:rsid w:val="001A4B6E"/>
    <w:rsid w:val="001A55B2"/>
    <w:rsid w:val="001A5981"/>
    <w:rsid w:val="001A73BD"/>
    <w:rsid w:val="001B06EC"/>
    <w:rsid w:val="001B1464"/>
    <w:rsid w:val="001B223B"/>
    <w:rsid w:val="001B53BC"/>
    <w:rsid w:val="001B6881"/>
    <w:rsid w:val="001B7EB6"/>
    <w:rsid w:val="001C04FE"/>
    <w:rsid w:val="001C0F20"/>
    <w:rsid w:val="001C4510"/>
    <w:rsid w:val="001C6DC2"/>
    <w:rsid w:val="001D10B4"/>
    <w:rsid w:val="001D2D13"/>
    <w:rsid w:val="001D33AA"/>
    <w:rsid w:val="001D48B4"/>
    <w:rsid w:val="001E39D7"/>
    <w:rsid w:val="001E3CA5"/>
    <w:rsid w:val="001E4A3E"/>
    <w:rsid w:val="001E5770"/>
    <w:rsid w:val="001E690B"/>
    <w:rsid w:val="001F2BFC"/>
    <w:rsid w:val="001F5AFF"/>
    <w:rsid w:val="00200E53"/>
    <w:rsid w:val="00201E02"/>
    <w:rsid w:val="00202753"/>
    <w:rsid w:val="00203263"/>
    <w:rsid w:val="002048CB"/>
    <w:rsid w:val="00204B9B"/>
    <w:rsid w:val="00204FDC"/>
    <w:rsid w:val="00206F12"/>
    <w:rsid w:val="00207324"/>
    <w:rsid w:val="0021373A"/>
    <w:rsid w:val="002156C5"/>
    <w:rsid w:val="002172CD"/>
    <w:rsid w:val="002205B0"/>
    <w:rsid w:val="00220C16"/>
    <w:rsid w:val="00222B6F"/>
    <w:rsid w:val="00225977"/>
    <w:rsid w:val="002278C5"/>
    <w:rsid w:val="00230E73"/>
    <w:rsid w:val="00233887"/>
    <w:rsid w:val="00235551"/>
    <w:rsid w:val="002370E6"/>
    <w:rsid w:val="002406A5"/>
    <w:rsid w:val="00246E24"/>
    <w:rsid w:val="00251102"/>
    <w:rsid w:val="002524F7"/>
    <w:rsid w:val="002553E0"/>
    <w:rsid w:val="00255A35"/>
    <w:rsid w:val="00255C97"/>
    <w:rsid w:val="00256DCC"/>
    <w:rsid w:val="00262752"/>
    <w:rsid w:val="00263816"/>
    <w:rsid w:val="002644B9"/>
    <w:rsid w:val="002647E4"/>
    <w:rsid w:val="002659FF"/>
    <w:rsid w:val="00266365"/>
    <w:rsid w:val="002721A8"/>
    <w:rsid w:val="00273468"/>
    <w:rsid w:val="002737CA"/>
    <w:rsid w:val="0027503B"/>
    <w:rsid w:val="00275FF8"/>
    <w:rsid w:val="0028293C"/>
    <w:rsid w:val="00282BE5"/>
    <w:rsid w:val="00282C4C"/>
    <w:rsid w:val="00282D46"/>
    <w:rsid w:val="00284C67"/>
    <w:rsid w:val="00292E25"/>
    <w:rsid w:val="00293957"/>
    <w:rsid w:val="00294470"/>
    <w:rsid w:val="00294842"/>
    <w:rsid w:val="002971A5"/>
    <w:rsid w:val="002A03C7"/>
    <w:rsid w:val="002A0AC0"/>
    <w:rsid w:val="002A0B85"/>
    <w:rsid w:val="002A1AE4"/>
    <w:rsid w:val="002A44F2"/>
    <w:rsid w:val="002A5C30"/>
    <w:rsid w:val="002B1E23"/>
    <w:rsid w:val="002B2467"/>
    <w:rsid w:val="002B29D3"/>
    <w:rsid w:val="002B3AB3"/>
    <w:rsid w:val="002B5873"/>
    <w:rsid w:val="002B6448"/>
    <w:rsid w:val="002B75D4"/>
    <w:rsid w:val="002C3A5A"/>
    <w:rsid w:val="002C51EF"/>
    <w:rsid w:val="002C60D9"/>
    <w:rsid w:val="002C69E6"/>
    <w:rsid w:val="002C6C75"/>
    <w:rsid w:val="002C7368"/>
    <w:rsid w:val="002D1553"/>
    <w:rsid w:val="002D32B3"/>
    <w:rsid w:val="002D3EBE"/>
    <w:rsid w:val="002D42F3"/>
    <w:rsid w:val="002D797F"/>
    <w:rsid w:val="002E0EA4"/>
    <w:rsid w:val="002E1CBD"/>
    <w:rsid w:val="002E3020"/>
    <w:rsid w:val="002E69AF"/>
    <w:rsid w:val="002E6BB4"/>
    <w:rsid w:val="002E71F7"/>
    <w:rsid w:val="002E7EB6"/>
    <w:rsid w:val="002F2EC9"/>
    <w:rsid w:val="002F33F9"/>
    <w:rsid w:val="002F3B01"/>
    <w:rsid w:val="002F3B74"/>
    <w:rsid w:val="00301301"/>
    <w:rsid w:val="00301C2F"/>
    <w:rsid w:val="003040B4"/>
    <w:rsid w:val="00306ABF"/>
    <w:rsid w:val="0031181D"/>
    <w:rsid w:val="00312431"/>
    <w:rsid w:val="00313D5A"/>
    <w:rsid w:val="00313E9F"/>
    <w:rsid w:val="00315402"/>
    <w:rsid w:val="00315F74"/>
    <w:rsid w:val="00316812"/>
    <w:rsid w:val="00321626"/>
    <w:rsid w:val="00321CDA"/>
    <w:rsid w:val="00330578"/>
    <w:rsid w:val="0033445F"/>
    <w:rsid w:val="003346A6"/>
    <w:rsid w:val="00334C52"/>
    <w:rsid w:val="00336C04"/>
    <w:rsid w:val="00337935"/>
    <w:rsid w:val="00341865"/>
    <w:rsid w:val="00342C51"/>
    <w:rsid w:val="0035097B"/>
    <w:rsid w:val="00353016"/>
    <w:rsid w:val="00353BE2"/>
    <w:rsid w:val="00354E28"/>
    <w:rsid w:val="003572EC"/>
    <w:rsid w:val="0035793B"/>
    <w:rsid w:val="0036234B"/>
    <w:rsid w:val="003641C7"/>
    <w:rsid w:val="00366418"/>
    <w:rsid w:val="00367063"/>
    <w:rsid w:val="00367659"/>
    <w:rsid w:val="0037209D"/>
    <w:rsid w:val="00372739"/>
    <w:rsid w:val="0037274B"/>
    <w:rsid w:val="003729DA"/>
    <w:rsid w:val="00372AFC"/>
    <w:rsid w:val="003750CB"/>
    <w:rsid w:val="0038024E"/>
    <w:rsid w:val="00380912"/>
    <w:rsid w:val="00382746"/>
    <w:rsid w:val="00383B4D"/>
    <w:rsid w:val="00383CC6"/>
    <w:rsid w:val="003840E7"/>
    <w:rsid w:val="00386B69"/>
    <w:rsid w:val="00386FE3"/>
    <w:rsid w:val="0038725F"/>
    <w:rsid w:val="003960F4"/>
    <w:rsid w:val="00397258"/>
    <w:rsid w:val="003A0082"/>
    <w:rsid w:val="003A3304"/>
    <w:rsid w:val="003A37FC"/>
    <w:rsid w:val="003A38B2"/>
    <w:rsid w:val="003A6E2E"/>
    <w:rsid w:val="003B04EE"/>
    <w:rsid w:val="003B0CF2"/>
    <w:rsid w:val="003B23B9"/>
    <w:rsid w:val="003B247F"/>
    <w:rsid w:val="003B2B8C"/>
    <w:rsid w:val="003B4F63"/>
    <w:rsid w:val="003B68C7"/>
    <w:rsid w:val="003B762D"/>
    <w:rsid w:val="003C0226"/>
    <w:rsid w:val="003C3C07"/>
    <w:rsid w:val="003C49F6"/>
    <w:rsid w:val="003C4FBD"/>
    <w:rsid w:val="003C7000"/>
    <w:rsid w:val="003D3FDB"/>
    <w:rsid w:val="003D69EB"/>
    <w:rsid w:val="003D7652"/>
    <w:rsid w:val="003E3393"/>
    <w:rsid w:val="003E6EE6"/>
    <w:rsid w:val="003F22C3"/>
    <w:rsid w:val="003F306E"/>
    <w:rsid w:val="003F3D3A"/>
    <w:rsid w:val="003F4ADA"/>
    <w:rsid w:val="003F5B20"/>
    <w:rsid w:val="003F6CFC"/>
    <w:rsid w:val="003F7183"/>
    <w:rsid w:val="004018DA"/>
    <w:rsid w:val="00402709"/>
    <w:rsid w:val="00403180"/>
    <w:rsid w:val="0040430D"/>
    <w:rsid w:val="0040484C"/>
    <w:rsid w:val="00406891"/>
    <w:rsid w:val="004128D1"/>
    <w:rsid w:val="00413C92"/>
    <w:rsid w:val="00415152"/>
    <w:rsid w:val="00421824"/>
    <w:rsid w:val="00423822"/>
    <w:rsid w:val="00424B94"/>
    <w:rsid w:val="00426B9B"/>
    <w:rsid w:val="00426E0D"/>
    <w:rsid w:val="0043068A"/>
    <w:rsid w:val="00430829"/>
    <w:rsid w:val="00436879"/>
    <w:rsid w:val="004377CF"/>
    <w:rsid w:val="00445570"/>
    <w:rsid w:val="00446357"/>
    <w:rsid w:val="00446640"/>
    <w:rsid w:val="00447F9D"/>
    <w:rsid w:val="00454F90"/>
    <w:rsid w:val="00455CBB"/>
    <w:rsid w:val="0045726B"/>
    <w:rsid w:val="00465006"/>
    <w:rsid w:val="00465C6C"/>
    <w:rsid w:val="00471F3D"/>
    <w:rsid w:val="00472203"/>
    <w:rsid w:val="004749E9"/>
    <w:rsid w:val="0047662F"/>
    <w:rsid w:val="0047763C"/>
    <w:rsid w:val="004805D0"/>
    <w:rsid w:val="00480613"/>
    <w:rsid w:val="00484FE5"/>
    <w:rsid w:val="00486FEF"/>
    <w:rsid w:val="004875B5"/>
    <w:rsid w:val="00490981"/>
    <w:rsid w:val="00491DA9"/>
    <w:rsid w:val="0049303C"/>
    <w:rsid w:val="00493FC2"/>
    <w:rsid w:val="00497198"/>
    <w:rsid w:val="00497D30"/>
    <w:rsid w:val="004A0902"/>
    <w:rsid w:val="004A1853"/>
    <w:rsid w:val="004A1E05"/>
    <w:rsid w:val="004A2710"/>
    <w:rsid w:val="004A2A80"/>
    <w:rsid w:val="004A44C7"/>
    <w:rsid w:val="004A4FF5"/>
    <w:rsid w:val="004B3B66"/>
    <w:rsid w:val="004B57AA"/>
    <w:rsid w:val="004B57F0"/>
    <w:rsid w:val="004B58A8"/>
    <w:rsid w:val="004B7B42"/>
    <w:rsid w:val="004C130E"/>
    <w:rsid w:val="004C3AA8"/>
    <w:rsid w:val="004C4805"/>
    <w:rsid w:val="004C4917"/>
    <w:rsid w:val="004C5DE5"/>
    <w:rsid w:val="004D1598"/>
    <w:rsid w:val="004D2EB5"/>
    <w:rsid w:val="004D5217"/>
    <w:rsid w:val="004E0BFB"/>
    <w:rsid w:val="004E1B69"/>
    <w:rsid w:val="004E22AA"/>
    <w:rsid w:val="004E306C"/>
    <w:rsid w:val="004E5B77"/>
    <w:rsid w:val="004E754A"/>
    <w:rsid w:val="004E7B34"/>
    <w:rsid w:val="004F4F65"/>
    <w:rsid w:val="004F56FD"/>
    <w:rsid w:val="004F71C5"/>
    <w:rsid w:val="00500313"/>
    <w:rsid w:val="00504490"/>
    <w:rsid w:val="00504E6D"/>
    <w:rsid w:val="005100DF"/>
    <w:rsid w:val="00510949"/>
    <w:rsid w:val="00510EFE"/>
    <w:rsid w:val="00512742"/>
    <w:rsid w:val="00515716"/>
    <w:rsid w:val="005157B7"/>
    <w:rsid w:val="00515CD4"/>
    <w:rsid w:val="00515EC5"/>
    <w:rsid w:val="00522F2A"/>
    <w:rsid w:val="00523BF8"/>
    <w:rsid w:val="00524FEA"/>
    <w:rsid w:val="0052598D"/>
    <w:rsid w:val="00525A6C"/>
    <w:rsid w:val="00525B3F"/>
    <w:rsid w:val="005277D0"/>
    <w:rsid w:val="005308A9"/>
    <w:rsid w:val="0053237C"/>
    <w:rsid w:val="00532C8B"/>
    <w:rsid w:val="00533B96"/>
    <w:rsid w:val="00534AD4"/>
    <w:rsid w:val="00536EE9"/>
    <w:rsid w:val="005406A4"/>
    <w:rsid w:val="00540CBE"/>
    <w:rsid w:val="005417AE"/>
    <w:rsid w:val="0054190B"/>
    <w:rsid w:val="00542273"/>
    <w:rsid w:val="00543A57"/>
    <w:rsid w:val="00544EB4"/>
    <w:rsid w:val="00546D3F"/>
    <w:rsid w:val="00551913"/>
    <w:rsid w:val="0055215D"/>
    <w:rsid w:val="005528AB"/>
    <w:rsid w:val="00553414"/>
    <w:rsid w:val="005534E8"/>
    <w:rsid w:val="00555052"/>
    <w:rsid w:val="00555E6F"/>
    <w:rsid w:val="00555E84"/>
    <w:rsid w:val="00556429"/>
    <w:rsid w:val="005579BF"/>
    <w:rsid w:val="00561E1C"/>
    <w:rsid w:val="00562A92"/>
    <w:rsid w:val="0056389A"/>
    <w:rsid w:val="00564215"/>
    <w:rsid w:val="005704BC"/>
    <w:rsid w:val="00575C90"/>
    <w:rsid w:val="0057605C"/>
    <w:rsid w:val="0057624E"/>
    <w:rsid w:val="00585A2C"/>
    <w:rsid w:val="00587880"/>
    <w:rsid w:val="00590E4A"/>
    <w:rsid w:val="005910B4"/>
    <w:rsid w:val="005946F4"/>
    <w:rsid w:val="005959CD"/>
    <w:rsid w:val="005A2C62"/>
    <w:rsid w:val="005A348B"/>
    <w:rsid w:val="005A4279"/>
    <w:rsid w:val="005A5B3B"/>
    <w:rsid w:val="005A5E18"/>
    <w:rsid w:val="005A6705"/>
    <w:rsid w:val="005A7562"/>
    <w:rsid w:val="005B0256"/>
    <w:rsid w:val="005B2F8D"/>
    <w:rsid w:val="005B3884"/>
    <w:rsid w:val="005C1B7F"/>
    <w:rsid w:val="005C1F96"/>
    <w:rsid w:val="005C2AE5"/>
    <w:rsid w:val="005C359B"/>
    <w:rsid w:val="005C3781"/>
    <w:rsid w:val="005C3C32"/>
    <w:rsid w:val="005C3E16"/>
    <w:rsid w:val="005C4929"/>
    <w:rsid w:val="005C6391"/>
    <w:rsid w:val="005C6D76"/>
    <w:rsid w:val="005D1CE0"/>
    <w:rsid w:val="005D2A85"/>
    <w:rsid w:val="005D3A90"/>
    <w:rsid w:val="005D3F39"/>
    <w:rsid w:val="005D64A5"/>
    <w:rsid w:val="005D785B"/>
    <w:rsid w:val="005D7EC1"/>
    <w:rsid w:val="005E2238"/>
    <w:rsid w:val="005E557C"/>
    <w:rsid w:val="005E5937"/>
    <w:rsid w:val="005E5B41"/>
    <w:rsid w:val="005E6539"/>
    <w:rsid w:val="005F05C5"/>
    <w:rsid w:val="005F1500"/>
    <w:rsid w:val="005F170B"/>
    <w:rsid w:val="005F2CCE"/>
    <w:rsid w:val="005F477E"/>
    <w:rsid w:val="005F57BD"/>
    <w:rsid w:val="005F6697"/>
    <w:rsid w:val="005F7CA2"/>
    <w:rsid w:val="005F7D6D"/>
    <w:rsid w:val="0060034F"/>
    <w:rsid w:val="0060146B"/>
    <w:rsid w:val="00601C43"/>
    <w:rsid w:val="00603444"/>
    <w:rsid w:val="00603A21"/>
    <w:rsid w:val="00603AB7"/>
    <w:rsid w:val="00605829"/>
    <w:rsid w:val="00605C82"/>
    <w:rsid w:val="00607A74"/>
    <w:rsid w:val="00611646"/>
    <w:rsid w:val="00612175"/>
    <w:rsid w:val="00612645"/>
    <w:rsid w:val="006134C8"/>
    <w:rsid w:val="006136AF"/>
    <w:rsid w:val="006206D9"/>
    <w:rsid w:val="006215F7"/>
    <w:rsid w:val="00622533"/>
    <w:rsid w:val="00622791"/>
    <w:rsid w:val="0062337E"/>
    <w:rsid w:val="0062364B"/>
    <w:rsid w:val="006306F5"/>
    <w:rsid w:val="00630C86"/>
    <w:rsid w:val="00634B6B"/>
    <w:rsid w:val="00634FF0"/>
    <w:rsid w:val="00635E08"/>
    <w:rsid w:val="0063607F"/>
    <w:rsid w:val="00637F2A"/>
    <w:rsid w:val="0064003D"/>
    <w:rsid w:val="00640188"/>
    <w:rsid w:val="006408EF"/>
    <w:rsid w:val="0064090C"/>
    <w:rsid w:val="00641059"/>
    <w:rsid w:val="0064176B"/>
    <w:rsid w:val="006419F3"/>
    <w:rsid w:val="006434CF"/>
    <w:rsid w:val="00643DE5"/>
    <w:rsid w:val="00646680"/>
    <w:rsid w:val="0065090F"/>
    <w:rsid w:val="006525EF"/>
    <w:rsid w:val="00654785"/>
    <w:rsid w:val="006547D2"/>
    <w:rsid w:val="00656E14"/>
    <w:rsid w:val="006603EF"/>
    <w:rsid w:val="0066071C"/>
    <w:rsid w:val="00663B36"/>
    <w:rsid w:val="006664F5"/>
    <w:rsid w:val="00666D26"/>
    <w:rsid w:val="006672C1"/>
    <w:rsid w:val="00667459"/>
    <w:rsid w:val="00671058"/>
    <w:rsid w:val="00672677"/>
    <w:rsid w:val="00676891"/>
    <w:rsid w:val="00676CD8"/>
    <w:rsid w:val="00680FFE"/>
    <w:rsid w:val="00681C6A"/>
    <w:rsid w:val="0068273C"/>
    <w:rsid w:val="00683CE2"/>
    <w:rsid w:val="00684654"/>
    <w:rsid w:val="00685D92"/>
    <w:rsid w:val="00692DD9"/>
    <w:rsid w:val="0069511F"/>
    <w:rsid w:val="006A2211"/>
    <w:rsid w:val="006A447D"/>
    <w:rsid w:val="006A6AA2"/>
    <w:rsid w:val="006B0845"/>
    <w:rsid w:val="006B4E7A"/>
    <w:rsid w:val="006B63B5"/>
    <w:rsid w:val="006B6554"/>
    <w:rsid w:val="006C2E63"/>
    <w:rsid w:val="006C37D7"/>
    <w:rsid w:val="006C3B79"/>
    <w:rsid w:val="006C3FB6"/>
    <w:rsid w:val="006C41C3"/>
    <w:rsid w:val="006C536C"/>
    <w:rsid w:val="006C5ED7"/>
    <w:rsid w:val="006C70DE"/>
    <w:rsid w:val="006C779F"/>
    <w:rsid w:val="006D1805"/>
    <w:rsid w:val="006D22D0"/>
    <w:rsid w:val="006D274D"/>
    <w:rsid w:val="006D653D"/>
    <w:rsid w:val="006D7098"/>
    <w:rsid w:val="006D7731"/>
    <w:rsid w:val="006D77A5"/>
    <w:rsid w:val="006E0481"/>
    <w:rsid w:val="006E1538"/>
    <w:rsid w:val="006E205F"/>
    <w:rsid w:val="006E7371"/>
    <w:rsid w:val="006E7411"/>
    <w:rsid w:val="006F2D7F"/>
    <w:rsid w:val="006F30DA"/>
    <w:rsid w:val="006F41A9"/>
    <w:rsid w:val="006F771C"/>
    <w:rsid w:val="00700A9F"/>
    <w:rsid w:val="007040D6"/>
    <w:rsid w:val="00704432"/>
    <w:rsid w:val="007055B6"/>
    <w:rsid w:val="007060B2"/>
    <w:rsid w:val="00706902"/>
    <w:rsid w:val="00707B91"/>
    <w:rsid w:val="0071168E"/>
    <w:rsid w:val="00711E9B"/>
    <w:rsid w:val="007127DE"/>
    <w:rsid w:val="00715B44"/>
    <w:rsid w:val="00716619"/>
    <w:rsid w:val="007206EC"/>
    <w:rsid w:val="0072081E"/>
    <w:rsid w:val="00721EDE"/>
    <w:rsid w:val="00723B9C"/>
    <w:rsid w:val="0072434E"/>
    <w:rsid w:val="007275E4"/>
    <w:rsid w:val="007304B0"/>
    <w:rsid w:val="0073134B"/>
    <w:rsid w:val="00731403"/>
    <w:rsid w:val="00731ADB"/>
    <w:rsid w:val="00732B6C"/>
    <w:rsid w:val="00732FAB"/>
    <w:rsid w:val="0073484B"/>
    <w:rsid w:val="00735112"/>
    <w:rsid w:val="00735A07"/>
    <w:rsid w:val="0073706A"/>
    <w:rsid w:val="007377E3"/>
    <w:rsid w:val="007402AA"/>
    <w:rsid w:val="00740ED0"/>
    <w:rsid w:val="00744C93"/>
    <w:rsid w:val="00745D16"/>
    <w:rsid w:val="00747D24"/>
    <w:rsid w:val="00747D9B"/>
    <w:rsid w:val="00751452"/>
    <w:rsid w:val="007519E3"/>
    <w:rsid w:val="00751EB0"/>
    <w:rsid w:val="00752851"/>
    <w:rsid w:val="007533C7"/>
    <w:rsid w:val="00754EAE"/>
    <w:rsid w:val="0076252E"/>
    <w:rsid w:val="0077017F"/>
    <w:rsid w:val="007701E7"/>
    <w:rsid w:val="00771035"/>
    <w:rsid w:val="0077268E"/>
    <w:rsid w:val="00777A88"/>
    <w:rsid w:val="00780BA5"/>
    <w:rsid w:val="00781014"/>
    <w:rsid w:val="00781F05"/>
    <w:rsid w:val="00781F4A"/>
    <w:rsid w:val="00782833"/>
    <w:rsid w:val="00783259"/>
    <w:rsid w:val="00783DE3"/>
    <w:rsid w:val="007859E7"/>
    <w:rsid w:val="0078711E"/>
    <w:rsid w:val="00787551"/>
    <w:rsid w:val="007875AB"/>
    <w:rsid w:val="0078794A"/>
    <w:rsid w:val="00790D71"/>
    <w:rsid w:val="00791F8D"/>
    <w:rsid w:val="00792EA9"/>
    <w:rsid w:val="0079359D"/>
    <w:rsid w:val="007938DD"/>
    <w:rsid w:val="00793A65"/>
    <w:rsid w:val="00794349"/>
    <w:rsid w:val="00794841"/>
    <w:rsid w:val="00796252"/>
    <w:rsid w:val="007968EA"/>
    <w:rsid w:val="00796B4E"/>
    <w:rsid w:val="007A14E5"/>
    <w:rsid w:val="007A34D0"/>
    <w:rsid w:val="007A358E"/>
    <w:rsid w:val="007A3FB0"/>
    <w:rsid w:val="007A5623"/>
    <w:rsid w:val="007A5D64"/>
    <w:rsid w:val="007A6935"/>
    <w:rsid w:val="007B1C1A"/>
    <w:rsid w:val="007B2F57"/>
    <w:rsid w:val="007B492D"/>
    <w:rsid w:val="007B7EED"/>
    <w:rsid w:val="007C22C9"/>
    <w:rsid w:val="007C3495"/>
    <w:rsid w:val="007C501F"/>
    <w:rsid w:val="007C5332"/>
    <w:rsid w:val="007C62AE"/>
    <w:rsid w:val="007C687A"/>
    <w:rsid w:val="007C6A14"/>
    <w:rsid w:val="007D3C42"/>
    <w:rsid w:val="007D3EE5"/>
    <w:rsid w:val="007D5B5A"/>
    <w:rsid w:val="007D5F0F"/>
    <w:rsid w:val="007D720D"/>
    <w:rsid w:val="007E0795"/>
    <w:rsid w:val="007E13B7"/>
    <w:rsid w:val="007E184A"/>
    <w:rsid w:val="007E5E75"/>
    <w:rsid w:val="007F085B"/>
    <w:rsid w:val="007F0CE8"/>
    <w:rsid w:val="007F10E4"/>
    <w:rsid w:val="007F1B34"/>
    <w:rsid w:val="007F1DFC"/>
    <w:rsid w:val="007F2244"/>
    <w:rsid w:val="00800C38"/>
    <w:rsid w:val="00801339"/>
    <w:rsid w:val="00801A07"/>
    <w:rsid w:val="00801C3A"/>
    <w:rsid w:val="00802FC7"/>
    <w:rsid w:val="00803455"/>
    <w:rsid w:val="00803B56"/>
    <w:rsid w:val="00803BB1"/>
    <w:rsid w:val="00806736"/>
    <w:rsid w:val="00806842"/>
    <w:rsid w:val="0080716A"/>
    <w:rsid w:val="008103EF"/>
    <w:rsid w:val="008110D0"/>
    <w:rsid w:val="008140A9"/>
    <w:rsid w:val="00816376"/>
    <w:rsid w:val="0082247D"/>
    <w:rsid w:val="008228E7"/>
    <w:rsid w:val="00825F09"/>
    <w:rsid w:val="00830534"/>
    <w:rsid w:val="00830654"/>
    <w:rsid w:val="008308F3"/>
    <w:rsid w:val="00831577"/>
    <w:rsid w:val="00831906"/>
    <w:rsid w:val="00831962"/>
    <w:rsid w:val="00831C5B"/>
    <w:rsid w:val="00836F16"/>
    <w:rsid w:val="00842685"/>
    <w:rsid w:val="00843314"/>
    <w:rsid w:val="00846D0A"/>
    <w:rsid w:val="00847AC8"/>
    <w:rsid w:val="008524F5"/>
    <w:rsid w:val="008577F6"/>
    <w:rsid w:val="0086089C"/>
    <w:rsid w:val="00861A73"/>
    <w:rsid w:val="00864FEE"/>
    <w:rsid w:val="00870183"/>
    <w:rsid w:val="00875FF0"/>
    <w:rsid w:val="008763C1"/>
    <w:rsid w:val="00876763"/>
    <w:rsid w:val="00881A43"/>
    <w:rsid w:val="00882B8B"/>
    <w:rsid w:val="00883CE8"/>
    <w:rsid w:val="00885211"/>
    <w:rsid w:val="00890620"/>
    <w:rsid w:val="0089182E"/>
    <w:rsid w:val="00894B70"/>
    <w:rsid w:val="0089589D"/>
    <w:rsid w:val="00895D7C"/>
    <w:rsid w:val="0089676C"/>
    <w:rsid w:val="00897481"/>
    <w:rsid w:val="0089797F"/>
    <w:rsid w:val="008A033D"/>
    <w:rsid w:val="008A09C8"/>
    <w:rsid w:val="008A1379"/>
    <w:rsid w:val="008A2B4D"/>
    <w:rsid w:val="008A2B5A"/>
    <w:rsid w:val="008A4CCF"/>
    <w:rsid w:val="008B02C0"/>
    <w:rsid w:val="008B414F"/>
    <w:rsid w:val="008B470A"/>
    <w:rsid w:val="008B6C7E"/>
    <w:rsid w:val="008C025F"/>
    <w:rsid w:val="008C0711"/>
    <w:rsid w:val="008C0E8B"/>
    <w:rsid w:val="008C2C10"/>
    <w:rsid w:val="008C4D3A"/>
    <w:rsid w:val="008C5825"/>
    <w:rsid w:val="008D2783"/>
    <w:rsid w:val="008D7BF2"/>
    <w:rsid w:val="008D7F6E"/>
    <w:rsid w:val="008E0073"/>
    <w:rsid w:val="008E0259"/>
    <w:rsid w:val="008E3B95"/>
    <w:rsid w:val="008E476F"/>
    <w:rsid w:val="008E4FF8"/>
    <w:rsid w:val="008E66ED"/>
    <w:rsid w:val="008E75C0"/>
    <w:rsid w:val="008F0D6B"/>
    <w:rsid w:val="008F3279"/>
    <w:rsid w:val="008F3A25"/>
    <w:rsid w:val="008F3CA5"/>
    <w:rsid w:val="0090691E"/>
    <w:rsid w:val="009077ED"/>
    <w:rsid w:val="00910AC3"/>
    <w:rsid w:val="00911815"/>
    <w:rsid w:val="0091208F"/>
    <w:rsid w:val="00912778"/>
    <w:rsid w:val="00912805"/>
    <w:rsid w:val="00915BF6"/>
    <w:rsid w:val="00915FC5"/>
    <w:rsid w:val="00916091"/>
    <w:rsid w:val="00920AB6"/>
    <w:rsid w:val="00922891"/>
    <w:rsid w:val="0092661C"/>
    <w:rsid w:val="009306B3"/>
    <w:rsid w:val="00930D32"/>
    <w:rsid w:val="009326F1"/>
    <w:rsid w:val="0093286D"/>
    <w:rsid w:val="009339F3"/>
    <w:rsid w:val="00933FF3"/>
    <w:rsid w:val="00935BBC"/>
    <w:rsid w:val="00937DE5"/>
    <w:rsid w:val="00942078"/>
    <w:rsid w:val="00943397"/>
    <w:rsid w:val="009434FD"/>
    <w:rsid w:val="009451A6"/>
    <w:rsid w:val="009458FE"/>
    <w:rsid w:val="00945AEC"/>
    <w:rsid w:val="00952A0D"/>
    <w:rsid w:val="00952B08"/>
    <w:rsid w:val="009537B7"/>
    <w:rsid w:val="009538E0"/>
    <w:rsid w:val="00953F38"/>
    <w:rsid w:val="00954E3F"/>
    <w:rsid w:val="009557AA"/>
    <w:rsid w:val="00956DCE"/>
    <w:rsid w:val="00957547"/>
    <w:rsid w:val="009622D2"/>
    <w:rsid w:val="00963069"/>
    <w:rsid w:val="00963B56"/>
    <w:rsid w:val="00964B75"/>
    <w:rsid w:val="00966125"/>
    <w:rsid w:val="00966E4E"/>
    <w:rsid w:val="00966E66"/>
    <w:rsid w:val="009670D5"/>
    <w:rsid w:val="00980710"/>
    <w:rsid w:val="00980DB8"/>
    <w:rsid w:val="00981753"/>
    <w:rsid w:val="009820C1"/>
    <w:rsid w:val="00985FFA"/>
    <w:rsid w:val="009904A8"/>
    <w:rsid w:val="00992D0C"/>
    <w:rsid w:val="0099593D"/>
    <w:rsid w:val="009A3FAD"/>
    <w:rsid w:val="009A58DB"/>
    <w:rsid w:val="009A7D77"/>
    <w:rsid w:val="009B36F9"/>
    <w:rsid w:val="009B5D48"/>
    <w:rsid w:val="009B6582"/>
    <w:rsid w:val="009C031C"/>
    <w:rsid w:val="009C153F"/>
    <w:rsid w:val="009C67A0"/>
    <w:rsid w:val="009C70A0"/>
    <w:rsid w:val="009C76F3"/>
    <w:rsid w:val="009D03F4"/>
    <w:rsid w:val="009D05C8"/>
    <w:rsid w:val="009D155E"/>
    <w:rsid w:val="009D4690"/>
    <w:rsid w:val="009D5278"/>
    <w:rsid w:val="009D5C53"/>
    <w:rsid w:val="009D6D6E"/>
    <w:rsid w:val="009E0BE2"/>
    <w:rsid w:val="009E58EE"/>
    <w:rsid w:val="009F47E7"/>
    <w:rsid w:val="009F6B2D"/>
    <w:rsid w:val="00A014CB"/>
    <w:rsid w:val="00A02032"/>
    <w:rsid w:val="00A020D7"/>
    <w:rsid w:val="00A0327E"/>
    <w:rsid w:val="00A036D4"/>
    <w:rsid w:val="00A0406C"/>
    <w:rsid w:val="00A04B5B"/>
    <w:rsid w:val="00A05501"/>
    <w:rsid w:val="00A06C71"/>
    <w:rsid w:val="00A07957"/>
    <w:rsid w:val="00A10140"/>
    <w:rsid w:val="00A10609"/>
    <w:rsid w:val="00A121D6"/>
    <w:rsid w:val="00A13C52"/>
    <w:rsid w:val="00A13F3A"/>
    <w:rsid w:val="00A14376"/>
    <w:rsid w:val="00A17CC4"/>
    <w:rsid w:val="00A219E7"/>
    <w:rsid w:val="00A227A7"/>
    <w:rsid w:val="00A22E07"/>
    <w:rsid w:val="00A250B3"/>
    <w:rsid w:val="00A27269"/>
    <w:rsid w:val="00A32C2B"/>
    <w:rsid w:val="00A33128"/>
    <w:rsid w:val="00A3354E"/>
    <w:rsid w:val="00A3610D"/>
    <w:rsid w:val="00A36CF3"/>
    <w:rsid w:val="00A37147"/>
    <w:rsid w:val="00A37615"/>
    <w:rsid w:val="00A42894"/>
    <w:rsid w:val="00A43EAB"/>
    <w:rsid w:val="00A459EE"/>
    <w:rsid w:val="00A46ECE"/>
    <w:rsid w:val="00A559D2"/>
    <w:rsid w:val="00A561B2"/>
    <w:rsid w:val="00A568D4"/>
    <w:rsid w:val="00A57C45"/>
    <w:rsid w:val="00A60E5A"/>
    <w:rsid w:val="00A6163D"/>
    <w:rsid w:val="00A61CE2"/>
    <w:rsid w:val="00A62D63"/>
    <w:rsid w:val="00A62F2F"/>
    <w:rsid w:val="00A65223"/>
    <w:rsid w:val="00A6726E"/>
    <w:rsid w:val="00A7276F"/>
    <w:rsid w:val="00A804E1"/>
    <w:rsid w:val="00A8231C"/>
    <w:rsid w:val="00A85D3B"/>
    <w:rsid w:val="00A8661C"/>
    <w:rsid w:val="00A87B76"/>
    <w:rsid w:val="00A9018C"/>
    <w:rsid w:val="00A9154A"/>
    <w:rsid w:val="00A91AB1"/>
    <w:rsid w:val="00A925AB"/>
    <w:rsid w:val="00A93340"/>
    <w:rsid w:val="00A944E6"/>
    <w:rsid w:val="00A94C99"/>
    <w:rsid w:val="00AA25C6"/>
    <w:rsid w:val="00AA3F78"/>
    <w:rsid w:val="00AA6830"/>
    <w:rsid w:val="00AA6E93"/>
    <w:rsid w:val="00AB5695"/>
    <w:rsid w:val="00AB5BCA"/>
    <w:rsid w:val="00AB64C5"/>
    <w:rsid w:val="00AC241A"/>
    <w:rsid w:val="00AC2E6F"/>
    <w:rsid w:val="00AC3D8A"/>
    <w:rsid w:val="00AC4AB6"/>
    <w:rsid w:val="00AC61B1"/>
    <w:rsid w:val="00AD0D78"/>
    <w:rsid w:val="00AD24E3"/>
    <w:rsid w:val="00AD43DD"/>
    <w:rsid w:val="00AD4B0A"/>
    <w:rsid w:val="00AE0184"/>
    <w:rsid w:val="00AE033A"/>
    <w:rsid w:val="00AE1826"/>
    <w:rsid w:val="00AE1C77"/>
    <w:rsid w:val="00AE310B"/>
    <w:rsid w:val="00AE3A58"/>
    <w:rsid w:val="00AE583F"/>
    <w:rsid w:val="00AE630D"/>
    <w:rsid w:val="00AE6633"/>
    <w:rsid w:val="00AF115A"/>
    <w:rsid w:val="00AF1EC8"/>
    <w:rsid w:val="00AF2509"/>
    <w:rsid w:val="00AF4A6D"/>
    <w:rsid w:val="00AF73FD"/>
    <w:rsid w:val="00AF7D9F"/>
    <w:rsid w:val="00B03EE1"/>
    <w:rsid w:val="00B0524C"/>
    <w:rsid w:val="00B055F5"/>
    <w:rsid w:val="00B05A0F"/>
    <w:rsid w:val="00B0634B"/>
    <w:rsid w:val="00B0651C"/>
    <w:rsid w:val="00B139BE"/>
    <w:rsid w:val="00B17764"/>
    <w:rsid w:val="00B17907"/>
    <w:rsid w:val="00B17B4A"/>
    <w:rsid w:val="00B22EE5"/>
    <w:rsid w:val="00B24A9B"/>
    <w:rsid w:val="00B26C5D"/>
    <w:rsid w:val="00B30CEA"/>
    <w:rsid w:val="00B321B7"/>
    <w:rsid w:val="00B3464D"/>
    <w:rsid w:val="00B40408"/>
    <w:rsid w:val="00B41517"/>
    <w:rsid w:val="00B45A43"/>
    <w:rsid w:val="00B47355"/>
    <w:rsid w:val="00B4761B"/>
    <w:rsid w:val="00B548EE"/>
    <w:rsid w:val="00B629E7"/>
    <w:rsid w:val="00B6471F"/>
    <w:rsid w:val="00B64844"/>
    <w:rsid w:val="00B70AE6"/>
    <w:rsid w:val="00B70D78"/>
    <w:rsid w:val="00B70D9D"/>
    <w:rsid w:val="00B712CC"/>
    <w:rsid w:val="00B71BCA"/>
    <w:rsid w:val="00B72611"/>
    <w:rsid w:val="00B72EBE"/>
    <w:rsid w:val="00B73ECB"/>
    <w:rsid w:val="00B8128A"/>
    <w:rsid w:val="00B86250"/>
    <w:rsid w:val="00B87483"/>
    <w:rsid w:val="00B87D9F"/>
    <w:rsid w:val="00B90B1A"/>
    <w:rsid w:val="00B91064"/>
    <w:rsid w:val="00B9149B"/>
    <w:rsid w:val="00B934C6"/>
    <w:rsid w:val="00B95876"/>
    <w:rsid w:val="00B95B81"/>
    <w:rsid w:val="00B96FBA"/>
    <w:rsid w:val="00B97088"/>
    <w:rsid w:val="00BA1308"/>
    <w:rsid w:val="00BA2FF0"/>
    <w:rsid w:val="00BA3666"/>
    <w:rsid w:val="00BA39DC"/>
    <w:rsid w:val="00BA3D15"/>
    <w:rsid w:val="00BA4571"/>
    <w:rsid w:val="00BB4722"/>
    <w:rsid w:val="00BB6EA0"/>
    <w:rsid w:val="00BC13DD"/>
    <w:rsid w:val="00BC1DE3"/>
    <w:rsid w:val="00BC59FA"/>
    <w:rsid w:val="00BD0799"/>
    <w:rsid w:val="00BD7245"/>
    <w:rsid w:val="00BE0341"/>
    <w:rsid w:val="00BE5BA2"/>
    <w:rsid w:val="00BF1E77"/>
    <w:rsid w:val="00BF2601"/>
    <w:rsid w:val="00BF28BA"/>
    <w:rsid w:val="00BF299B"/>
    <w:rsid w:val="00BF2D0B"/>
    <w:rsid w:val="00BF510B"/>
    <w:rsid w:val="00BF748F"/>
    <w:rsid w:val="00C02F18"/>
    <w:rsid w:val="00C049C4"/>
    <w:rsid w:val="00C10F38"/>
    <w:rsid w:val="00C1178A"/>
    <w:rsid w:val="00C120EE"/>
    <w:rsid w:val="00C129AB"/>
    <w:rsid w:val="00C13C25"/>
    <w:rsid w:val="00C13DE0"/>
    <w:rsid w:val="00C154B4"/>
    <w:rsid w:val="00C2233E"/>
    <w:rsid w:val="00C2372B"/>
    <w:rsid w:val="00C239CD"/>
    <w:rsid w:val="00C246E2"/>
    <w:rsid w:val="00C26841"/>
    <w:rsid w:val="00C328EC"/>
    <w:rsid w:val="00C3310A"/>
    <w:rsid w:val="00C33897"/>
    <w:rsid w:val="00C339F2"/>
    <w:rsid w:val="00C35BD5"/>
    <w:rsid w:val="00C35C72"/>
    <w:rsid w:val="00C37BBA"/>
    <w:rsid w:val="00C4371B"/>
    <w:rsid w:val="00C47410"/>
    <w:rsid w:val="00C506A7"/>
    <w:rsid w:val="00C50C4E"/>
    <w:rsid w:val="00C520ED"/>
    <w:rsid w:val="00C52EF2"/>
    <w:rsid w:val="00C53B35"/>
    <w:rsid w:val="00C56369"/>
    <w:rsid w:val="00C57AA2"/>
    <w:rsid w:val="00C57F43"/>
    <w:rsid w:val="00C61B84"/>
    <w:rsid w:val="00C627EB"/>
    <w:rsid w:val="00C63D77"/>
    <w:rsid w:val="00C64FE3"/>
    <w:rsid w:val="00C65EBF"/>
    <w:rsid w:val="00C7098B"/>
    <w:rsid w:val="00C7449E"/>
    <w:rsid w:val="00C748AF"/>
    <w:rsid w:val="00C75FDF"/>
    <w:rsid w:val="00C76F1D"/>
    <w:rsid w:val="00C822B0"/>
    <w:rsid w:val="00C823C3"/>
    <w:rsid w:val="00C82B4E"/>
    <w:rsid w:val="00C87100"/>
    <w:rsid w:val="00C873BC"/>
    <w:rsid w:val="00C91916"/>
    <w:rsid w:val="00C91CEE"/>
    <w:rsid w:val="00C92512"/>
    <w:rsid w:val="00C941FA"/>
    <w:rsid w:val="00C9616E"/>
    <w:rsid w:val="00C97A2F"/>
    <w:rsid w:val="00CA2414"/>
    <w:rsid w:val="00CA2652"/>
    <w:rsid w:val="00CA78FD"/>
    <w:rsid w:val="00CB213B"/>
    <w:rsid w:val="00CB3A60"/>
    <w:rsid w:val="00CB5BF0"/>
    <w:rsid w:val="00CB6485"/>
    <w:rsid w:val="00CB6F59"/>
    <w:rsid w:val="00CB7013"/>
    <w:rsid w:val="00CB7562"/>
    <w:rsid w:val="00CC0DC0"/>
    <w:rsid w:val="00CC12D1"/>
    <w:rsid w:val="00CC2853"/>
    <w:rsid w:val="00CC35F7"/>
    <w:rsid w:val="00CC3608"/>
    <w:rsid w:val="00CC400D"/>
    <w:rsid w:val="00CC6A9E"/>
    <w:rsid w:val="00CC78FB"/>
    <w:rsid w:val="00CD3E9F"/>
    <w:rsid w:val="00CD51C9"/>
    <w:rsid w:val="00CD5948"/>
    <w:rsid w:val="00CD5C18"/>
    <w:rsid w:val="00CD6A01"/>
    <w:rsid w:val="00CD7093"/>
    <w:rsid w:val="00CE089B"/>
    <w:rsid w:val="00CE3A5D"/>
    <w:rsid w:val="00CE4730"/>
    <w:rsid w:val="00CE48CB"/>
    <w:rsid w:val="00CE51F8"/>
    <w:rsid w:val="00CE5249"/>
    <w:rsid w:val="00CE7C6A"/>
    <w:rsid w:val="00CF12AD"/>
    <w:rsid w:val="00CF1700"/>
    <w:rsid w:val="00CF1C01"/>
    <w:rsid w:val="00CF4C52"/>
    <w:rsid w:val="00CF65F6"/>
    <w:rsid w:val="00CF7026"/>
    <w:rsid w:val="00D02128"/>
    <w:rsid w:val="00D04459"/>
    <w:rsid w:val="00D12BC3"/>
    <w:rsid w:val="00D1392A"/>
    <w:rsid w:val="00D13C14"/>
    <w:rsid w:val="00D14FB8"/>
    <w:rsid w:val="00D15FEE"/>
    <w:rsid w:val="00D21EFC"/>
    <w:rsid w:val="00D22B70"/>
    <w:rsid w:val="00D2420E"/>
    <w:rsid w:val="00D24A36"/>
    <w:rsid w:val="00D256ED"/>
    <w:rsid w:val="00D263CC"/>
    <w:rsid w:val="00D26583"/>
    <w:rsid w:val="00D26B5E"/>
    <w:rsid w:val="00D2793E"/>
    <w:rsid w:val="00D32ECB"/>
    <w:rsid w:val="00D34673"/>
    <w:rsid w:val="00D365BA"/>
    <w:rsid w:val="00D42A30"/>
    <w:rsid w:val="00D453C5"/>
    <w:rsid w:val="00D50CA7"/>
    <w:rsid w:val="00D50F32"/>
    <w:rsid w:val="00D520B3"/>
    <w:rsid w:val="00D523A9"/>
    <w:rsid w:val="00D52A79"/>
    <w:rsid w:val="00D55538"/>
    <w:rsid w:val="00D57DF2"/>
    <w:rsid w:val="00D60338"/>
    <w:rsid w:val="00D611EB"/>
    <w:rsid w:val="00D61B18"/>
    <w:rsid w:val="00D61DD4"/>
    <w:rsid w:val="00D62556"/>
    <w:rsid w:val="00D634D9"/>
    <w:rsid w:val="00D64361"/>
    <w:rsid w:val="00D67651"/>
    <w:rsid w:val="00D67FE1"/>
    <w:rsid w:val="00D72344"/>
    <w:rsid w:val="00D7305A"/>
    <w:rsid w:val="00D829DE"/>
    <w:rsid w:val="00D831CA"/>
    <w:rsid w:val="00D838AA"/>
    <w:rsid w:val="00D83C65"/>
    <w:rsid w:val="00D841AC"/>
    <w:rsid w:val="00D847AF"/>
    <w:rsid w:val="00D8573F"/>
    <w:rsid w:val="00D85AD3"/>
    <w:rsid w:val="00D86250"/>
    <w:rsid w:val="00D9112E"/>
    <w:rsid w:val="00D915EF"/>
    <w:rsid w:val="00D922AE"/>
    <w:rsid w:val="00D9306D"/>
    <w:rsid w:val="00D93B58"/>
    <w:rsid w:val="00D95890"/>
    <w:rsid w:val="00D9682E"/>
    <w:rsid w:val="00DA021E"/>
    <w:rsid w:val="00DA0282"/>
    <w:rsid w:val="00DA33E2"/>
    <w:rsid w:val="00DA443B"/>
    <w:rsid w:val="00DA55D2"/>
    <w:rsid w:val="00DA589C"/>
    <w:rsid w:val="00DB07A4"/>
    <w:rsid w:val="00DB146A"/>
    <w:rsid w:val="00DB2CDA"/>
    <w:rsid w:val="00DB38C6"/>
    <w:rsid w:val="00DB3B1F"/>
    <w:rsid w:val="00DB54A7"/>
    <w:rsid w:val="00DB6769"/>
    <w:rsid w:val="00DC0704"/>
    <w:rsid w:val="00DC1A58"/>
    <w:rsid w:val="00DC3FF7"/>
    <w:rsid w:val="00DC4467"/>
    <w:rsid w:val="00DC5FC5"/>
    <w:rsid w:val="00DC7012"/>
    <w:rsid w:val="00DD0663"/>
    <w:rsid w:val="00DD120A"/>
    <w:rsid w:val="00DD1D87"/>
    <w:rsid w:val="00DD40B3"/>
    <w:rsid w:val="00DD5E0C"/>
    <w:rsid w:val="00DE20B3"/>
    <w:rsid w:val="00DE30FD"/>
    <w:rsid w:val="00DE3725"/>
    <w:rsid w:val="00DE6498"/>
    <w:rsid w:val="00DE661D"/>
    <w:rsid w:val="00DF12F8"/>
    <w:rsid w:val="00DF1E2D"/>
    <w:rsid w:val="00DF1EFC"/>
    <w:rsid w:val="00DF2D9F"/>
    <w:rsid w:val="00DF305E"/>
    <w:rsid w:val="00DF5F47"/>
    <w:rsid w:val="00DF6DB2"/>
    <w:rsid w:val="00E02F54"/>
    <w:rsid w:val="00E058EE"/>
    <w:rsid w:val="00E07B48"/>
    <w:rsid w:val="00E1189A"/>
    <w:rsid w:val="00E12859"/>
    <w:rsid w:val="00E134C6"/>
    <w:rsid w:val="00E135AE"/>
    <w:rsid w:val="00E13B41"/>
    <w:rsid w:val="00E143AC"/>
    <w:rsid w:val="00E16318"/>
    <w:rsid w:val="00E16CA6"/>
    <w:rsid w:val="00E20B36"/>
    <w:rsid w:val="00E21B21"/>
    <w:rsid w:val="00E22576"/>
    <w:rsid w:val="00E2444C"/>
    <w:rsid w:val="00E24AA5"/>
    <w:rsid w:val="00E25D95"/>
    <w:rsid w:val="00E27324"/>
    <w:rsid w:val="00E273AB"/>
    <w:rsid w:val="00E372E8"/>
    <w:rsid w:val="00E377D6"/>
    <w:rsid w:val="00E37A64"/>
    <w:rsid w:val="00E40E01"/>
    <w:rsid w:val="00E41223"/>
    <w:rsid w:val="00E4442D"/>
    <w:rsid w:val="00E44EFB"/>
    <w:rsid w:val="00E45BEF"/>
    <w:rsid w:val="00E5208D"/>
    <w:rsid w:val="00E5527A"/>
    <w:rsid w:val="00E575A0"/>
    <w:rsid w:val="00E6135F"/>
    <w:rsid w:val="00E61B50"/>
    <w:rsid w:val="00E64B7F"/>
    <w:rsid w:val="00E64BAE"/>
    <w:rsid w:val="00E7021B"/>
    <w:rsid w:val="00E75621"/>
    <w:rsid w:val="00E80350"/>
    <w:rsid w:val="00E8141F"/>
    <w:rsid w:val="00E83ECD"/>
    <w:rsid w:val="00E84290"/>
    <w:rsid w:val="00E86517"/>
    <w:rsid w:val="00E86909"/>
    <w:rsid w:val="00E86A69"/>
    <w:rsid w:val="00E90361"/>
    <w:rsid w:val="00E94D21"/>
    <w:rsid w:val="00E95BD3"/>
    <w:rsid w:val="00E9648D"/>
    <w:rsid w:val="00EA0221"/>
    <w:rsid w:val="00EA15E2"/>
    <w:rsid w:val="00EA2CAA"/>
    <w:rsid w:val="00EA3892"/>
    <w:rsid w:val="00EA3E3C"/>
    <w:rsid w:val="00EA6FA7"/>
    <w:rsid w:val="00EB03E8"/>
    <w:rsid w:val="00EB24E5"/>
    <w:rsid w:val="00EB4106"/>
    <w:rsid w:val="00EB4CA8"/>
    <w:rsid w:val="00EB5D30"/>
    <w:rsid w:val="00EC2A23"/>
    <w:rsid w:val="00ED593B"/>
    <w:rsid w:val="00EE1B53"/>
    <w:rsid w:val="00EE3089"/>
    <w:rsid w:val="00EE341A"/>
    <w:rsid w:val="00EE4BB6"/>
    <w:rsid w:val="00EE4E58"/>
    <w:rsid w:val="00EE606B"/>
    <w:rsid w:val="00EF0967"/>
    <w:rsid w:val="00EF0EA4"/>
    <w:rsid w:val="00EF167B"/>
    <w:rsid w:val="00EF1BB1"/>
    <w:rsid w:val="00EF5A9A"/>
    <w:rsid w:val="00EF6905"/>
    <w:rsid w:val="00F00D56"/>
    <w:rsid w:val="00F01796"/>
    <w:rsid w:val="00F019DA"/>
    <w:rsid w:val="00F06A3C"/>
    <w:rsid w:val="00F07F9F"/>
    <w:rsid w:val="00F107E3"/>
    <w:rsid w:val="00F11781"/>
    <w:rsid w:val="00F12BC8"/>
    <w:rsid w:val="00F165D1"/>
    <w:rsid w:val="00F21353"/>
    <w:rsid w:val="00F2377F"/>
    <w:rsid w:val="00F241A1"/>
    <w:rsid w:val="00F2586D"/>
    <w:rsid w:val="00F30401"/>
    <w:rsid w:val="00F32661"/>
    <w:rsid w:val="00F3405E"/>
    <w:rsid w:val="00F3472A"/>
    <w:rsid w:val="00F366A8"/>
    <w:rsid w:val="00F41DF4"/>
    <w:rsid w:val="00F47DDE"/>
    <w:rsid w:val="00F47E02"/>
    <w:rsid w:val="00F50041"/>
    <w:rsid w:val="00F51A41"/>
    <w:rsid w:val="00F5564A"/>
    <w:rsid w:val="00F55AF9"/>
    <w:rsid w:val="00F563BA"/>
    <w:rsid w:val="00F57E18"/>
    <w:rsid w:val="00F60038"/>
    <w:rsid w:val="00F60471"/>
    <w:rsid w:val="00F60881"/>
    <w:rsid w:val="00F61DF8"/>
    <w:rsid w:val="00F63715"/>
    <w:rsid w:val="00F63904"/>
    <w:rsid w:val="00F67E4C"/>
    <w:rsid w:val="00F7008C"/>
    <w:rsid w:val="00F74158"/>
    <w:rsid w:val="00F75081"/>
    <w:rsid w:val="00F77875"/>
    <w:rsid w:val="00F81133"/>
    <w:rsid w:val="00F82591"/>
    <w:rsid w:val="00F82952"/>
    <w:rsid w:val="00F83185"/>
    <w:rsid w:val="00F83323"/>
    <w:rsid w:val="00F8376F"/>
    <w:rsid w:val="00F84F84"/>
    <w:rsid w:val="00F90CD9"/>
    <w:rsid w:val="00F90E0D"/>
    <w:rsid w:val="00F90E8A"/>
    <w:rsid w:val="00F91160"/>
    <w:rsid w:val="00F9117C"/>
    <w:rsid w:val="00F97F92"/>
    <w:rsid w:val="00FA05F1"/>
    <w:rsid w:val="00FA18FA"/>
    <w:rsid w:val="00FA1E18"/>
    <w:rsid w:val="00FA6FC6"/>
    <w:rsid w:val="00FA7253"/>
    <w:rsid w:val="00FB216E"/>
    <w:rsid w:val="00FB2541"/>
    <w:rsid w:val="00FB2BD5"/>
    <w:rsid w:val="00FB64A6"/>
    <w:rsid w:val="00FB6DA8"/>
    <w:rsid w:val="00FB750B"/>
    <w:rsid w:val="00FC002E"/>
    <w:rsid w:val="00FC0110"/>
    <w:rsid w:val="00FC0481"/>
    <w:rsid w:val="00FC14DB"/>
    <w:rsid w:val="00FC178A"/>
    <w:rsid w:val="00FC498E"/>
    <w:rsid w:val="00FC78A2"/>
    <w:rsid w:val="00FD3E7A"/>
    <w:rsid w:val="00FD3E85"/>
    <w:rsid w:val="00FD4189"/>
    <w:rsid w:val="00FD4C97"/>
    <w:rsid w:val="00FD5643"/>
    <w:rsid w:val="00FD6CC1"/>
    <w:rsid w:val="00FD76D3"/>
    <w:rsid w:val="00FD7B0E"/>
    <w:rsid w:val="00FE29F4"/>
    <w:rsid w:val="00FE3111"/>
    <w:rsid w:val="00FE33E9"/>
    <w:rsid w:val="00FE4C3B"/>
    <w:rsid w:val="00FF07CA"/>
    <w:rsid w:val="00FF17F0"/>
    <w:rsid w:val="00FF20D7"/>
    <w:rsid w:val="00FF2DB0"/>
    <w:rsid w:val="00FF42EC"/>
    <w:rsid w:val="00FF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63CE84F"/>
  <w15:chartTrackingRefBased/>
  <w15:docId w15:val="{CD73AF15-DA3F-4386-9969-AB42C211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AE1826"/>
    <w:pPr>
      <w:keepNext/>
      <w:numPr>
        <w:numId w:val="1"/>
      </w:numPr>
      <w:spacing w:before="120" w:after="120"/>
      <w:outlineLvl w:val="0"/>
    </w:pPr>
    <w:rPr>
      <w:rFonts w:ascii="Arial" w:hAnsi="Arial" w:cs="Arial"/>
      <w:b/>
      <w:bCs/>
      <w:kern w:val="32"/>
      <w:szCs w:val="32"/>
    </w:rPr>
  </w:style>
  <w:style w:type="paragraph" w:styleId="Pealkiri2">
    <w:name w:val="heading 2"/>
    <w:basedOn w:val="Normaallaad"/>
    <w:next w:val="Normaallaad"/>
    <w:qFormat/>
    <w:rsid w:val="007402AA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  <w:szCs w:val="28"/>
    </w:rPr>
  </w:style>
  <w:style w:type="paragraph" w:styleId="Pealkiri3">
    <w:name w:val="heading 3"/>
    <w:basedOn w:val="Normaallaad"/>
    <w:next w:val="Normaallaad"/>
    <w:qFormat/>
    <w:rsid w:val="00A143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rsid w:val="00A1437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qFormat/>
    <w:rsid w:val="00A1437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qFormat/>
    <w:rsid w:val="00A1437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Pealkiri7">
    <w:name w:val="heading 7"/>
    <w:basedOn w:val="Normaallaad"/>
    <w:next w:val="Normaallaad"/>
    <w:qFormat/>
    <w:rsid w:val="00A14376"/>
    <w:pPr>
      <w:numPr>
        <w:ilvl w:val="6"/>
        <w:numId w:val="1"/>
      </w:numPr>
      <w:spacing w:before="240" w:after="60"/>
      <w:outlineLvl w:val="6"/>
    </w:pPr>
  </w:style>
  <w:style w:type="paragraph" w:styleId="Pealkiri8">
    <w:name w:val="heading 8"/>
    <w:basedOn w:val="Normaallaad"/>
    <w:next w:val="Normaallaad"/>
    <w:qFormat/>
    <w:rsid w:val="00A1437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Pealkiri9">
    <w:name w:val="heading 9"/>
    <w:basedOn w:val="Normaallaad"/>
    <w:next w:val="Normaallaad"/>
    <w:qFormat/>
    <w:rsid w:val="00A1437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1">
    <w:name w:val="toc 1"/>
    <w:basedOn w:val="Normaallaad"/>
    <w:next w:val="Normaallaad"/>
    <w:autoRedefine/>
    <w:semiHidden/>
    <w:rsid w:val="00A14376"/>
  </w:style>
  <w:style w:type="paragraph" w:styleId="SK2">
    <w:name w:val="toc 2"/>
    <w:basedOn w:val="Normaallaad"/>
    <w:next w:val="Normaallaad"/>
    <w:autoRedefine/>
    <w:semiHidden/>
    <w:rsid w:val="00A14376"/>
    <w:pPr>
      <w:ind w:left="240"/>
    </w:pPr>
  </w:style>
  <w:style w:type="character" w:styleId="Hperlink">
    <w:name w:val="Hyperlink"/>
    <w:rsid w:val="00A14376"/>
    <w:rPr>
      <w:color w:val="0000FF"/>
      <w:u w:val="single"/>
    </w:rPr>
  </w:style>
  <w:style w:type="table" w:styleId="Kontuurtabel">
    <w:name w:val="Table Grid"/>
    <w:basedOn w:val="Normaaltabel"/>
    <w:rsid w:val="00CD3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rsid w:val="00AA25C6"/>
    <w:pPr>
      <w:spacing w:after="120"/>
    </w:pPr>
  </w:style>
  <w:style w:type="character" w:customStyle="1" w:styleId="KehatekstMrk">
    <w:name w:val="Kehatekst Märk"/>
    <w:link w:val="Kehatekst"/>
    <w:rsid w:val="00AA25C6"/>
    <w:rPr>
      <w:sz w:val="24"/>
      <w:szCs w:val="24"/>
      <w:lang w:val="et-EE" w:eastAsia="en-US" w:bidi="ar-SA"/>
    </w:rPr>
  </w:style>
  <w:style w:type="paragraph" w:customStyle="1" w:styleId="Default">
    <w:name w:val="Default"/>
    <w:rsid w:val="00AA25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Allmrkusetekst">
    <w:name w:val="footnote text"/>
    <w:basedOn w:val="Normaallaad"/>
    <w:link w:val="AllmrkusetekstMrk"/>
    <w:rsid w:val="00A219E7"/>
    <w:rPr>
      <w:sz w:val="20"/>
      <w:szCs w:val="20"/>
    </w:rPr>
  </w:style>
  <w:style w:type="character" w:styleId="Allmrkuseviide">
    <w:name w:val="footnote reference"/>
    <w:uiPriority w:val="99"/>
    <w:rsid w:val="00A219E7"/>
    <w:rPr>
      <w:vertAlign w:val="superscript"/>
    </w:rPr>
  </w:style>
  <w:style w:type="paragraph" w:customStyle="1" w:styleId="Text2">
    <w:name w:val="Text 2"/>
    <w:basedOn w:val="Normaallaad"/>
    <w:rsid w:val="00A219E7"/>
    <w:pPr>
      <w:tabs>
        <w:tab w:val="left" w:pos="2161"/>
      </w:tabs>
      <w:spacing w:after="240"/>
      <w:ind w:left="1077"/>
      <w:jc w:val="both"/>
    </w:pPr>
    <w:rPr>
      <w:szCs w:val="20"/>
      <w:lang w:val="en-GB"/>
    </w:rPr>
  </w:style>
  <w:style w:type="character" w:customStyle="1" w:styleId="AllmrkusetekstMrk">
    <w:name w:val="Allmärkuse tekst Märk"/>
    <w:link w:val="Allmrkusetekst"/>
    <w:rsid w:val="00A219E7"/>
    <w:rPr>
      <w:lang w:val="et-EE" w:eastAsia="en-US" w:bidi="ar-SA"/>
    </w:rPr>
  </w:style>
  <w:style w:type="paragraph" w:styleId="SK3">
    <w:name w:val="toc 3"/>
    <w:basedOn w:val="Normaallaad"/>
    <w:next w:val="Normaallaad"/>
    <w:autoRedefine/>
    <w:semiHidden/>
    <w:rsid w:val="007040D6"/>
    <w:pPr>
      <w:ind w:left="480"/>
    </w:pPr>
  </w:style>
  <w:style w:type="paragraph" w:styleId="Pis">
    <w:name w:val="header"/>
    <w:basedOn w:val="Normaallaad"/>
    <w:link w:val="PisMrk"/>
    <w:uiPriority w:val="99"/>
    <w:rsid w:val="00A13C52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uiPriority w:val="99"/>
    <w:rsid w:val="00A13C52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A13C52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A13C52"/>
    <w:rPr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rsid w:val="00A13C52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13C52"/>
    <w:rPr>
      <w:rFonts w:ascii="Tahoma" w:hAnsi="Tahoma" w:cs="Tahoma"/>
      <w:sz w:val="16"/>
      <w:szCs w:val="16"/>
      <w:lang w:eastAsia="en-US"/>
    </w:rPr>
  </w:style>
  <w:style w:type="character" w:styleId="Rhutus">
    <w:name w:val="Emphasis"/>
    <w:qFormat/>
    <w:rsid w:val="002737CA"/>
    <w:rPr>
      <w:i/>
      <w:iCs/>
    </w:rPr>
  </w:style>
  <w:style w:type="paragraph" w:styleId="Normaallaadveeb">
    <w:name w:val="Normal (Web)"/>
    <w:basedOn w:val="Normaallaad"/>
    <w:uiPriority w:val="99"/>
    <w:unhideWhenUsed/>
    <w:rsid w:val="002F2EC9"/>
    <w:pPr>
      <w:spacing w:before="240"/>
    </w:pPr>
    <w:rPr>
      <w:lang w:eastAsia="et-EE"/>
    </w:rPr>
  </w:style>
  <w:style w:type="character" w:styleId="Tugev">
    <w:name w:val="Strong"/>
    <w:uiPriority w:val="22"/>
    <w:qFormat/>
    <w:rsid w:val="002F2EC9"/>
    <w:rPr>
      <w:b/>
      <w:bCs/>
    </w:rPr>
  </w:style>
  <w:style w:type="character" w:customStyle="1" w:styleId="shorttext">
    <w:name w:val="short_text"/>
    <w:basedOn w:val="Liguvaikefont"/>
    <w:rsid w:val="00E2444C"/>
  </w:style>
  <w:style w:type="character" w:customStyle="1" w:styleId="hps">
    <w:name w:val="hps"/>
    <w:basedOn w:val="Liguvaikefont"/>
    <w:rsid w:val="00E2444C"/>
  </w:style>
  <w:style w:type="character" w:styleId="Kommentaariviide">
    <w:name w:val="annotation reference"/>
    <w:uiPriority w:val="99"/>
    <w:rsid w:val="00AA6E9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AA6E93"/>
    <w:rPr>
      <w:sz w:val="20"/>
      <w:szCs w:val="20"/>
      <w:lang w:val="x-none"/>
    </w:rPr>
  </w:style>
  <w:style w:type="character" w:customStyle="1" w:styleId="KommentaaritekstMrk">
    <w:name w:val="Kommentaari tekst Märk"/>
    <w:link w:val="Kommentaaritekst"/>
    <w:uiPriority w:val="99"/>
    <w:rsid w:val="00AA6E93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AA6E93"/>
    <w:rPr>
      <w:b/>
      <w:bCs/>
    </w:rPr>
  </w:style>
  <w:style w:type="character" w:customStyle="1" w:styleId="KommentaariteemaMrk">
    <w:name w:val="Kommentaari teema Märk"/>
    <w:link w:val="Kommentaariteema"/>
    <w:rsid w:val="00AA6E93"/>
    <w:rPr>
      <w:b/>
      <w:bCs/>
      <w:lang w:eastAsia="en-US"/>
    </w:rPr>
  </w:style>
  <w:style w:type="paragraph" w:styleId="Loendilik">
    <w:name w:val="List Paragraph"/>
    <w:basedOn w:val="Normaallaad"/>
    <w:uiPriority w:val="34"/>
    <w:qFormat/>
    <w:rsid w:val="00A672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rm1">
    <w:name w:val="term1"/>
    <w:rsid w:val="00312431"/>
    <w:rPr>
      <w:rFonts w:ascii="Arial" w:hAnsi="Arial" w:cs="Arial" w:hint="default"/>
      <w:b/>
      <w:bCs/>
      <w:color w:val="0000A0"/>
      <w:sz w:val="27"/>
      <w:szCs w:val="27"/>
    </w:rPr>
  </w:style>
  <w:style w:type="character" w:customStyle="1" w:styleId="Heading1Char">
    <w:name w:val="Heading 1 Char"/>
    <w:rsid w:val="007533C7"/>
    <w:rPr>
      <w:rFonts w:ascii="Times New Roman" w:hAnsi="Times New Roman" w:cs="Times New Roman" w:hint="default"/>
      <w:b/>
      <w:bCs/>
      <w:kern w:val="36"/>
      <w:sz w:val="48"/>
      <w:szCs w:val="48"/>
      <w:lang w:eastAsia="et-EE"/>
    </w:rPr>
  </w:style>
  <w:style w:type="character" w:customStyle="1" w:styleId="Heading3Char">
    <w:name w:val="Heading 3 Char"/>
    <w:uiPriority w:val="9"/>
    <w:rsid w:val="007533C7"/>
  </w:style>
  <w:style w:type="character" w:customStyle="1" w:styleId="atn">
    <w:name w:val="atn"/>
    <w:rsid w:val="001C04FE"/>
  </w:style>
  <w:style w:type="paragraph" w:customStyle="1" w:styleId="nomargin">
    <w:name w:val="nomargin"/>
    <w:basedOn w:val="Normaallaad"/>
    <w:semiHidden/>
    <w:rsid w:val="006B6554"/>
    <w:rPr>
      <w:lang w:eastAsia="et-EE"/>
    </w:rPr>
  </w:style>
  <w:style w:type="paragraph" w:customStyle="1" w:styleId="CM1">
    <w:name w:val="CM1"/>
    <w:basedOn w:val="Default"/>
    <w:next w:val="Default"/>
    <w:uiPriority w:val="99"/>
    <w:rsid w:val="00273468"/>
    <w:rPr>
      <w:rFonts w:ascii="Times New Roman" w:hAnsi="Times New Roman" w:cs="Times New Roman"/>
      <w:color w:val="auto"/>
      <w:lang w:val="et-EE" w:eastAsia="et-EE"/>
    </w:rPr>
  </w:style>
  <w:style w:type="paragraph" w:customStyle="1" w:styleId="CM3">
    <w:name w:val="CM3"/>
    <w:basedOn w:val="Default"/>
    <w:next w:val="Default"/>
    <w:uiPriority w:val="99"/>
    <w:rsid w:val="00273468"/>
    <w:rPr>
      <w:rFonts w:ascii="Times New Roman" w:hAnsi="Times New Roman" w:cs="Times New Roman"/>
      <w:color w:val="auto"/>
      <w:lang w:val="et-EE" w:eastAsia="et-EE"/>
    </w:rPr>
  </w:style>
  <w:style w:type="character" w:styleId="Klastatudhperlink">
    <w:name w:val="FollowedHyperlink"/>
    <w:rsid w:val="00AE3A5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0402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228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1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8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7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5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15935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1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752320">
                  <w:marLeft w:val="480"/>
                  <w:marRight w:val="48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0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1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85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879337">
                                      <w:marLeft w:val="0"/>
                                      <w:marRight w:val="0"/>
                                      <w:marTop w:val="0"/>
                                      <w:marBottom w:val="28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10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1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119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9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0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7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8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0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6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67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1C201-8DB0-45B0-AAFC-E2079ECB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13</Pages>
  <Words>2323</Words>
  <Characters>12882</Characters>
  <Application>Microsoft Office Word</Application>
  <DocSecurity>0</DocSecurity>
  <Lines>107</Lines>
  <Paragraphs>30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15175</CharactersWithSpaces>
  <SharedDoc>false</SharedDoc>
  <HLinks>
    <vt:vector size="12" baseType="variant">
      <vt:variant>
        <vt:i4>262210</vt:i4>
      </vt:variant>
      <vt:variant>
        <vt:i4>6</vt:i4>
      </vt:variant>
      <vt:variant>
        <vt:i4>0</vt:i4>
      </vt:variant>
      <vt:variant>
        <vt:i4>5</vt:i4>
      </vt:variant>
      <vt:variant>
        <vt:lpwstr>http://eur-lex.europa.eu/legal-content/EN/TXT/?qid=1404295693570&amp;uri=CELEX:32014R0651</vt:lpwstr>
      </vt:variant>
      <vt:variant>
        <vt:lpwstr/>
      </vt:variant>
      <vt:variant>
        <vt:i4>262210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http://eur-lex.europa.eu/legal-content/EN/TXT/?qid=1404295693570&amp;uri=CELEX:32014R0651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Mart Pechter</cp:lastModifiedBy>
  <cp:revision>11</cp:revision>
  <cp:lastPrinted>2009-01-14T13:10:00Z</cp:lastPrinted>
  <dcterms:created xsi:type="dcterms:W3CDTF">2019-10-15T10:19:00Z</dcterms:created>
  <dcterms:modified xsi:type="dcterms:W3CDTF">2024-05-27T08:54:00Z</dcterms:modified>
</cp:coreProperties>
</file>